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920" w:lineRule="exact"/>
        <w:textAlignment w:val="auto"/>
        <w:rPr>
          <w:rFonts w:hint="eastAsia"/>
        </w:rPr>
      </w:pPr>
      <w:r>
        <w:rPr>
          <w:sz w:val="32"/>
        </w:rPr>
        <mc:AlternateContent>
          <mc:Choice Requires="wpg">
            <w:drawing>
              <wp:anchor distT="0" distB="0" distL="114300" distR="114300" simplePos="0" relativeHeight="251659264" behindDoc="0" locked="0" layoutInCell="1" allowOverlap="1">
                <wp:simplePos x="0" y="0"/>
                <wp:positionH relativeFrom="column">
                  <wp:posOffset>-273685</wp:posOffset>
                </wp:positionH>
                <wp:positionV relativeFrom="paragraph">
                  <wp:posOffset>-309245</wp:posOffset>
                </wp:positionV>
                <wp:extent cx="6141720" cy="8956675"/>
                <wp:effectExtent l="0" t="7620" r="11430" b="46355"/>
                <wp:wrapNone/>
                <wp:docPr id="7" name="组合 16"/>
                <wp:cNvGraphicFramePr/>
                <a:graphic xmlns:a="http://schemas.openxmlformats.org/drawingml/2006/main">
                  <a:graphicData uri="http://schemas.microsoft.com/office/word/2010/wordprocessingGroup">
                    <wpg:wgp>
                      <wpg:cNvGrpSpPr/>
                      <wpg:grpSpPr>
                        <a:xfrm>
                          <a:off x="0" y="0"/>
                          <a:ext cx="6141720" cy="8956675"/>
                          <a:chOff x="4634" y="1837"/>
                          <a:chExt cx="9672" cy="14105"/>
                        </a:xfrm>
                      </wpg:grpSpPr>
                      <wps:wsp>
                        <wps:cNvPr id="1" name="Line 70"/>
                        <wps:cNvCnPr/>
                        <wps:spPr>
                          <a:xfrm>
                            <a:off x="4634" y="15942"/>
                            <a:ext cx="9638" cy="1"/>
                          </a:xfrm>
                          <a:prstGeom prst="line">
                            <a:avLst/>
                          </a:prstGeom>
                          <a:ln w="57150" cap="flat" cmpd="thinThick">
                            <a:solidFill>
                              <a:srgbClr val="FF0000"/>
                            </a:solidFill>
                            <a:prstDash val="solid"/>
                            <a:headEnd type="none" w="med" len="med"/>
                            <a:tailEnd type="none" w="med" len="med"/>
                          </a:ln>
                        </wps:spPr>
                        <wps:bodyPr upright="1"/>
                      </wps:wsp>
                      <wpg:grpSp>
                        <wpg:cNvPr id="6" name="组合 15"/>
                        <wpg:cNvGrpSpPr/>
                        <wpg:grpSpPr>
                          <a:xfrm>
                            <a:off x="4668" y="1837"/>
                            <a:ext cx="9638" cy="1370"/>
                            <a:chOff x="4668" y="1837"/>
                            <a:chExt cx="9638" cy="1370"/>
                          </a:xfrm>
                        </wpg:grpSpPr>
                        <wps:wsp>
                          <wps:cNvPr id="2" name="Line 7"/>
                          <wps:cNvCnPr/>
                          <wps:spPr>
                            <a:xfrm>
                              <a:off x="4668" y="3207"/>
                              <a:ext cx="9638" cy="0"/>
                            </a:xfrm>
                            <a:prstGeom prst="line">
                              <a:avLst/>
                            </a:prstGeom>
                            <a:ln w="57150" cap="flat" cmpd="thickThin">
                              <a:solidFill>
                                <a:srgbClr val="FF0000"/>
                              </a:solidFill>
                              <a:prstDash val="solid"/>
                              <a:headEnd type="none" w="med" len="med"/>
                              <a:tailEnd type="none" w="med" len="med"/>
                            </a:ln>
                          </wps:spPr>
                          <wps:bodyPr upright="1"/>
                        </wps:wsp>
                        <wpg:grpSp>
                          <wpg:cNvPr id="5" name="组合 13"/>
                          <wpg:cNvGrpSpPr/>
                          <wpg:grpSpPr>
                            <a:xfrm>
                              <a:off x="4872" y="1837"/>
                              <a:ext cx="9224" cy="1226"/>
                              <a:chOff x="4872" y="1837"/>
                              <a:chExt cx="9224" cy="1226"/>
                            </a:xfrm>
                          </wpg:grpSpPr>
                          <wps:wsp>
                            <wps:cNvPr id="3" name="文本框 6"/>
                            <wps:cNvSpPr txBox="1"/>
                            <wps:spPr>
                              <a:xfrm>
                                <a:off x="4872" y="1837"/>
                                <a:ext cx="9224" cy="1226"/>
                              </a:xfrm>
                              <a:prstGeom prst="rect">
                                <a:avLst/>
                              </a:prstGeom>
                              <a:solidFill>
                                <a:srgbClr val="FFFFFF"/>
                              </a:solidFill>
                              <a:ln w="15875" cap="flat" cmpd="sng">
                                <a:solidFill>
                                  <a:srgbClr val="FFFFFF"/>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1200" w:lineRule="exact"/>
                                    <w:ind w:left="0" w:leftChars="0" w:right="0" w:rightChars="0" w:firstLine="0" w:firstLineChars="0"/>
                                    <w:jc w:val="both"/>
                                    <w:textAlignment w:val="auto"/>
                                    <w:outlineLvl w:val="9"/>
                                    <w:rPr>
                                      <w:spacing w:val="0"/>
                                      <w:w w:val="50"/>
                                      <w:sz w:val="96"/>
                                      <w:szCs w:val="96"/>
                                    </w:rPr>
                                  </w:pPr>
                                  <w:r>
                                    <w:rPr>
                                      <w:rFonts w:hint="eastAsia" w:ascii="方正小标宋简体" w:hAnsi="Times" w:eastAsia="方正小标宋简体"/>
                                      <w:color w:val="FF0000"/>
                                      <w:spacing w:val="28"/>
                                      <w:w w:val="60"/>
                                      <w:sz w:val="96"/>
                                      <w:szCs w:val="96"/>
                                      <w:lang w:eastAsia="zh-CN"/>
                                    </w:rPr>
                                    <w:t>中共</w:t>
                                  </w:r>
                                  <w:r>
                                    <w:rPr>
                                      <w:rFonts w:hint="eastAsia" w:ascii="方正小标宋简体" w:hAnsi="Times" w:eastAsia="方正小标宋简体"/>
                                      <w:color w:val="FF0000"/>
                                      <w:spacing w:val="-105"/>
                                      <w:w w:val="100"/>
                                      <w:sz w:val="96"/>
                                      <w:szCs w:val="96"/>
                                      <w:lang w:val="en-US" w:eastAsia="zh-CN"/>
                                    </w:rPr>
                                    <w:t xml:space="preserve">     </w:t>
                                  </w:r>
                                  <w:r>
                                    <w:rPr>
                                      <w:rFonts w:hint="eastAsia" w:ascii="方正小标宋简体" w:hAnsi="Times" w:eastAsia="方正小标宋简体"/>
                                      <w:color w:val="FF0000"/>
                                      <w:spacing w:val="-105"/>
                                      <w:w w:val="100"/>
                                      <w:sz w:val="96"/>
                                      <w:szCs w:val="96"/>
                                      <w:lang w:val="en-US" w:eastAsia="zh-CN"/>
                                    </w:rPr>
                                    <w:tab/>
                                  </w:r>
                                  <w:r>
                                    <w:rPr>
                                      <w:rFonts w:hint="eastAsia" w:ascii="方正小标宋简体" w:hAnsi="Times" w:eastAsia="方正小标宋简体"/>
                                      <w:color w:val="FF0000"/>
                                      <w:spacing w:val="-105"/>
                                      <w:w w:val="100"/>
                                      <w:sz w:val="96"/>
                                      <w:szCs w:val="96"/>
                                      <w:lang w:val="en-US" w:eastAsia="zh-CN"/>
                                    </w:rPr>
                                    <w:tab/>
                                  </w:r>
                                  <w:r>
                                    <w:rPr>
                                      <w:rFonts w:hint="eastAsia" w:ascii="方正小标宋简体" w:hAnsi="Times" w:eastAsia="方正小标宋简体"/>
                                      <w:color w:val="FF0000"/>
                                      <w:spacing w:val="-105"/>
                                      <w:w w:val="100"/>
                                      <w:sz w:val="96"/>
                                      <w:szCs w:val="96"/>
                                      <w:lang w:val="en-US" w:eastAsia="zh-CN"/>
                                    </w:rPr>
                                    <w:tab/>
                                  </w:r>
                                  <w:r>
                                    <w:rPr>
                                      <w:rFonts w:hint="eastAsia" w:ascii="方正小标宋简体" w:hAnsi="Times" w:eastAsia="方正小标宋简体"/>
                                      <w:color w:val="FF0000"/>
                                      <w:spacing w:val="-105"/>
                                      <w:w w:val="100"/>
                                      <w:sz w:val="96"/>
                                      <w:szCs w:val="96"/>
                                      <w:lang w:val="en-US" w:eastAsia="zh-CN"/>
                                    </w:rPr>
                                    <w:tab/>
                                  </w:r>
                                  <w:r>
                                    <w:rPr>
                                      <w:rFonts w:hint="eastAsia" w:ascii="方正小标宋简体" w:hAnsi="Times" w:eastAsia="方正小标宋简体"/>
                                      <w:color w:val="FF0000"/>
                                      <w:spacing w:val="-105"/>
                                      <w:w w:val="100"/>
                                      <w:sz w:val="96"/>
                                      <w:szCs w:val="96"/>
                                      <w:lang w:val="en-US" w:eastAsia="zh-CN"/>
                                    </w:rPr>
                                    <w:tab/>
                                  </w:r>
                                  <w:r>
                                    <w:rPr>
                                      <w:rFonts w:hint="eastAsia" w:ascii="方正小标宋简体" w:hAnsi="Times" w:eastAsia="方正小标宋简体"/>
                                      <w:color w:val="FF0000"/>
                                      <w:spacing w:val="40"/>
                                      <w:w w:val="55"/>
                                      <w:sz w:val="96"/>
                                      <w:szCs w:val="96"/>
                                      <w:lang w:eastAsia="zh-CN"/>
                                    </w:rPr>
                                    <w:t>浙江煤炭地质局委员会</w:t>
                                  </w:r>
                                </w:p>
                              </w:txbxContent>
                            </wps:txbx>
                            <wps:bodyPr vert="horz" wrap="square" lIns="91440" tIns="0" rIns="91440" bIns="0" anchor="t" anchorCtr="0" upright="0">
                              <a:spAutoFit/>
                            </wps:bodyPr>
                          </wps:wsp>
                          <wps:wsp>
                            <wps:cNvPr id="4" name="Text Box 4"/>
                            <wps:cNvSpPr txBox="1"/>
                            <wps:spPr>
                              <a:xfrm>
                                <a:off x="6301" y="1881"/>
                                <a:ext cx="1467" cy="1120"/>
                              </a:xfrm>
                              <a:prstGeom prst="rect">
                                <a:avLst/>
                              </a:prstGeom>
                              <a:noFill/>
                              <a:ln>
                                <a:noFill/>
                              </a:ln>
                            </wps:spPr>
                            <wps:txbx>
                              <w:txbxContent>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Times" w:hAnsi="Times" w:eastAsia="方正小标宋简体"/>
                                      <w:color w:val="FF0000"/>
                                      <w:spacing w:val="12"/>
                                      <w:w w:val="80"/>
                                      <w:sz w:val="40"/>
                                      <w:szCs w:val="40"/>
                                    </w:rPr>
                                  </w:pPr>
                                  <w:r>
                                    <w:rPr>
                                      <w:rFonts w:hint="eastAsia" w:ascii="Times" w:hAnsi="Times" w:eastAsia="方正小标宋简体"/>
                                      <w:color w:val="FF0000"/>
                                      <w:spacing w:val="12"/>
                                      <w:w w:val="80"/>
                                      <w:sz w:val="40"/>
                                      <w:szCs w:val="40"/>
                                    </w:rPr>
                                    <w:t>中国煤炭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Times" w:hAnsi="Times" w:eastAsia="方正小标宋简体"/>
                                      <w:color w:val="FF0000"/>
                                      <w:spacing w:val="12"/>
                                      <w:w w:val="80"/>
                                      <w:sz w:val="40"/>
                                      <w:szCs w:val="40"/>
                                      <w:lang w:eastAsia="zh-CN"/>
                                    </w:rPr>
                                  </w:pPr>
                                  <w:r>
                                    <w:rPr>
                                      <w:rFonts w:hint="eastAsia" w:ascii="Times" w:hAnsi="Times" w:eastAsia="方正小标宋简体"/>
                                      <w:color w:val="FF0000"/>
                                      <w:spacing w:val="12"/>
                                      <w:w w:val="80"/>
                                      <w:sz w:val="40"/>
                                      <w:szCs w:val="40"/>
                                      <w:lang w:eastAsia="zh-CN"/>
                                    </w:rPr>
                                    <w:t>地质总局</w:t>
                                  </w:r>
                                </w:p>
                              </w:txbxContent>
                            </wps:txbx>
                            <wps:bodyPr vert="horz" wrap="none" lIns="71999" tIns="0" rIns="0" bIns="0" anchor="t" anchorCtr="0" upright="1">
                              <a:spAutoFit/>
                            </wps:bodyPr>
                          </wps:wsp>
                        </wpg:grpSp>
                      </wpg:grpSp>
                    </wpg:wgp>
                  </a:graphicData>
                </a:graphic>
              </wp:anchor>
            </w:drawing>
          </mc:Choice>
          <mc:Fallback>
            <w:pict>
              <v:group id="组合 16" o:spid="_x0000_s1026" o:spt="203" style="position:absolute;left:0pt;margin-left:-21.55pt;margin-top:-24.35pt;height:705.25pt;width:483.6pt;z-index:251659264;mso-width-relative:page;mso-height-relative:page;" coordorigin="4634,1837" coordsize="9672,14105" o:gfxdata="UEsDBAoAAAAAAIdO4kAAAAAAAAAAAAAAAAAEAAAAZHJzL1BLAwQUAAAACACHTuJAWn3aldsAAAAM&#10;AQAADwAAAGRycy9kb3ducmV2LnhtbE2PTU/CQBCG7yb+h82YeIPtUsRSuyWGqCdiIpgYbkM7tA3d&#10;3aa7tPDvHU56m48n7zyTrS6mFQP1vnFWg5pGIMgWrmxspeF79z5JQPiAtsTWWdJwJQ+r/P4uw7R0&#10;o/2iYRsqwSHWp6ihDqFLpfRFTQb91HVkeXd0vcHAbV/JsseRw00rZ1G0kAYbyxdq7GhdU3Hano2G&#10;jxHH11i9DZvTcX3d754+fzaKtH58UNELiECX8AfDTZ/VIWengzvb0otWw2QeK0ZvRfIMgonlbM6T&#10;A6PxQiUg80z+fyL/BVBLAwQUAAAACACHTuJA60UC5Q8EAAA/DgAADgAAAGRycy9lMm9Eb2MueG1s&#10;7VfNcts2EL53Ju+AwT2mSFGUxDGdae3I05lMm5k4DwCR4M8EBFAAsuSeO2mPPfXUS+99gz5P3dfI&#10;AiAp2bJjqW2aS32QQQJYYL/db7/l6YtNy9A1VboRPMPhyQgjynNRNLzK8NurxfMZRtoQXhAmOM3w&#10;DdX4xdmzL07XMqWRqAUrqEJghOt0LTNcGyPTINB5TVuiT4SkHCZLoVpi4FFVQaHIGqy3LIhGoyRY&#10;C1VIJXKqNby98JO4s6gOMSjKssnphchXLeXGW1WUEQMu6bqRGp+525Ylzc23ZampQSzD4Klxv3AI&#10;jJf2Nzg7JWmliKybvLsCOeQK93xqScPh0MHUBTEErVSzZ6ptciW0KM1JLtrAO+IQAS/C0T1sLpVY&#10;SedLla4rOYAOgbqH+t82m39z/VqhpsjwFCNOWgj4X3/88OfPP6EwseCsZZXCmksl38jXqntR+Sfr&#10;76ZUrf0PnqCNg/VmgJVuDMrhZRLG4TQCxHOYm80nSTKdeODzGqJj98XJOMYIpsPZeNrPvez2z5Np&#10;5DeDoZHbGvQnB/aCw33WEnJSb4HS/wyoNzWR1OGvLQgdUGEP1KuGUzR1OWQPhhXnvMNIpxrgegCg&#10;raOTeRx5T3uc5skYuGdBCu3E4CNJpdLmkooW2UGGGRzsso1cv9LGL+2X2DMZR+sMT6bhxIJOgKQl&#10;kAOGrYRAm7rhV5Du75wJLVhTLBrG7EatquU5U+iaAF0WixH8dTe5s8yedUF07de5Ke9JTUnxkhfI&#10;3EhIJA71A9ubtLTAiFEoN3YE9yWpIQ07ZCWAwDhgYQH2kNrRUhQ3EI2VVE1VAyAery76PmldTnxa&#10;xiR9IvSMcal5JGPiJIGg38n8B/Jh7NOMpDuM2duX11vGDJnU7RyS6TMQBsjrK4snjE2AI/jSuTmO&#10;Rl1h2IenT9K+GPVc+Lfokr8Dvvj6focH/9NFFU/p1rZuTvo06Oky9plwlMDEM6sFD9MlikBDXPmM&#10;Iideu3TZ37dDl72dn5Mu4x6n219+vP3199vf3qNOip3GWB1GZvOVANl0dW9bGntRHOT4KLQGn/f0&#10;RkEb9TG9+RgpFvBn4wzW7yzzGhVOZtAL7GuU5tWT6vSY5UfVqW0MVU59/iudMpvlpqt2nWRB4w16&#10;VQv1PSgjtJ0Z1t+tiAKdZF9zaFfmYRzbPtU9wEDtvl32bwnPwQRIOUZ+eG58Tzso4sjDJ79cGbFo&#10;XI+wFc5OT6FT8pX4k7dMwEuvAFe2eEPqonhHBY7J6GQ8gv7L8X/msp+kvR6EcQI9rON/CN2mz7lH&#10;JOGpjOYAGmMuV2z7QdLhBeTxAw3JIYH27ZAP8zScz+d7YYZ4HxHi8NAQbyXfBb7rl7sxfFc4cnbf&#10;QPbDZffZrdp+9519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MGAABbQ29udGVudF9UeXBlc10ueG1sUEsBAhQACgAAAAAAh07iQAAAAAAAAAAA&#10;AAAAAAYAAAAAAAAAAAAQAAAAZQUAAF9yZWxzL1BLAQIUABQAAAAIAIdO4kCKFGY80QAAAJQBAAAL&#10;AAAAAAAAAAEAIAAAAIkFAABfcmVscy8ucmVsc1BLAQIUAAoAAAAAAIdO4kAAAAAAAAAAAAAAAAAE&#10;AAAAAAAAAAAAEAAAAAAAAABkcnMvUEsBAhQAFAAAAAgAh07iQFp92pXbAAAADAEAAA8AAAAAAAAA&#10;AQAgAAAAIgAAAGRycy9kb3ducmV2LnhtbFBLAQIUABQAAAAIAIdO4kDrRQLlDwQAAD8OAAAOAAAA&#10;AAAAAAEAIAAAACoBAABkcnMvZTJvRG9jLnhtbFBLBQYAAAAABgAGAFkBAACrBwAAAAA=&#10;">
                <o:lock v:ext="edit" aspectratio="f"/>
                <v:line id="Line 70" o:spid="_x0000_s1026" o:spt="20" style="position:absolute;left:4634;top:15942;height:1;width:9638;" filled="f" stroked="t" coordsize="21600,21600" o:gfxdata="UEsDBAoAAAAAAIdO4kAAAAAAAAAAAAAAAAAEAAAAZHJzL1BLAwQUAAAACACHTuJAz487MrkAAADa&#10;AAAADwAAAGRycy9kb3ducmV2LnhtbEVPTWuDQBC9F/Iflgn0VtfkEKp1lcQQSKEXk/Y+uFMV3Vlx&#10;N4n9912h0NPweJ+TFbMZxJ0m11lWsIliEMS11R03Cj6vp5dXEM4jaxwsk4IfclDkq6cMU20fXNH9&#10;4hsRQtilqKD1fkyldHVLBl1kR+LAfdvJoA9waqSe8BHCzSC3cbyTBjsODS2OVLZU95ebUfC+/+gP&#10;pS+r6jj0yTx/3ZLyREo9rzfxGwhPs/8X/7nPOsyH5ZXlyvwX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POzK5AAAA2gAA&#10;AA8AAAAAAAAAAQAgAAAAIgAAAGRycy9kb3ducmV2LnhtbFBLAQIUABQAAAAIAIdO4kAzLwWeOwAA&#10;ADkAAAAQAAAAAAAAAAEAIAAAAAgBAABkcnMvc2hhcGV4bWwueG1sUEsFBgAAAAAGAAYAWwEAALID&#10;AAAAAA==&#10;">
                  <v:fill on="f" focussize="0,0"/>
                  <v:stroke weight="4.5pt" color="#FF0000" linestyle="thinThick" joinstyle="round"/>
                  <v:imagedata o:title=""/>
                  <o:lock v:ext="edit" aspectratio="f"/>
                </v:line>
                <v:group id="组合 15" o:spid="_x0000_s1026" o:spt="203" style="position:absolute;left:4668;top:1837;height:1370;width:9638;" coordorigin="4668,1837" coordsize="9638,1370" o:gfxdata="UEsDBAoAAAAAAIdO4kAAAAAAAAAAAAAAAAAEAAAAZHJzL1BLAwQUAAAACACHTuJAhCDXDL0AAADa&#10;AAAADwAAAGRycy9kb3ducmV2LnhtbEWPQWvCQBSE7wX/w/IEb3WTSkWiaxCxxUMoVAXx9sg+k5Ds&#10;25DdJubfu4VCj8PMfMNs0odpRE+dqywriOcRCOLc6ooLBZfzx+sKhPPIGhvLpGAkB+l28rLBRNuB&#10;v6k/+UIECLsEFZTet4mULi/JoJvbljh4d9sZ9EF2hdQdDgFuGvkWRUtpsOKwUGJL+5Ly+vRjFHwO&#10;OOwW8aHP6vt+vJ3fv65ZTErNpnG0BuHp4f/Df+2jVrCE3yvhBsjtE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hCDXDL0AAADaAAAADwAAAAAAAAABACAAAAAiAAAAZHJzL2Rvd25yZXYueG1s&#10;UEsBAhQAFAAAAAgAh07iQDMvBZ47AAAAOQAAABUAAAAAAAAAAQAgAAAADAEAAGRycy9ncm91cHNo&#10;YXBleG1sLnhtbFBLBQYAAAAABgAGAGABAADJAwAAAAA=&#10;">
                  <o:lock v:ext="edit" aspectratio="f"/>
                  <v:line id="Line 7" o:spid="_x0000_s1026" o:spt="20" style="position:absolute;left:4668;top:3207;height:0;width:9638;" filled="f" stroked="t" coordsize="21600,21600" o:gfxdata="UEsDBAoAAAAAAIdO4kAAAAAAAAAAAAAAAAAEAAAAZHJzL1BLAwQUAAAACACHTuJARU7EIrsAAADa&#10;AAAADwAAAGRycy9kb3ducmV2LnhtbEWPQWvCQBSE7wX/w/KE3uquKVWJrh6EQm81SQ89PrLPJJh9&#10;G3ZXY/59Vyh4HGbmG2Z3uNte3MiHzrGG5UKBIK6d6bjR8FN9vm1AhIhssHdMGiYKcNjPXnaYGzdy&#10;QbcyNiJBOOSooY1xyKUMdUsWw8INxMk7O28xJukbaTyOCW57mSm1khY7TgstDnRsqb6UV6vhd+3Z&#10;jcX3+fR+5Slkw6XKPpTWr/Ol2oKIdI/P8H/7y2jI4HEl3QC5/w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U7EIrsAAADa&#10;AAAADwAAAAAAAAABACAAAAAiAAAAZHJzL2Rvd25yZXYueG1sUEsBAhQAFAAAAAgAh07iQDMvBZ47&#10;AAAAOQAAABAAAAAAAAAAAQAgAAAACgEAAGRycy9zaGFwZXhtbC54bWxQSwUGAAAAAAYABgBbAQAA&#10;tAMAAAAA&#10;">
                    <v:fill on="f" focussize="0,0"/>
                    <v:stroke weight="4.5pt" color="#FF0000" linestyle="thickThin" joinstyle="round"/>
                    <v:imagedata o:title=""/>
                    <o:lock v:ext="edit" aspectratio="f"/>
                  </v:line>
                  <v:group id="组合 13" o:spid="_x0000_s1026" o:spt="203" style="position:absolute;left:4872;top:1837;height:1226;width:9224;" coordorigin="4872,1837" coordsize="9224,1226" o:gfxdata="UEsDBAoAAAAAAIdO4kAAAAAAAAAAAAAAAAAEAAAAZHJzL1BLAwQUAAAACACHTuJAdPJJe7sAAADa&#10;AAAADwAAAGRycy9kb3ducmV2LnhtbEWPQYvCMBSE7wv+h/AEb2taxUWqUURUPIiwKoi3R/Nsi81L&#10;aWKr/94IgsdhZr5hpvOHKUVDtSssK4j7EQji1OqCMwWn4/p3DMJ5ZI2lZVLwJAfzWedniom2Lf9T&#10;c/CZCBB2CSrIva8SKV2ak0HXtxVx8K62NuiDrDOpa2wD3JRyEEV/0mDBYSHHipY5pbfD3SjYtNgu&#10;hvGq2d2uy+flONqfdzEp1evG0QSEp4f/hj/trVYwgveVcAPk7AV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HTySXu7AAAA2gAAAA8AAAAAAAAAAQAgAAAAIgAAAGRycy9kb3ducmV2LnhtbFBL&#10;AQIUABQAAAAIAIdO4kAzLwWeOwAAADkAAAAVAAAAAAAAAAEAIAAAAAoBAABkcnMvZ3JvdXBzaGFw&#10;ZXhtbC54bWxQSwUGAAAAAAYABgBgAQAAxwMAAAAA&#10;">
                    <o:lock v:ext="edit" aspectratio="f"/>
                    <v:shape id="文本框 6" o:spid="_x0000_s1026" o:spt="202" type="#_x0000_t202" style="position:absolute;left:4872;top:1837;height:1226;width:9224;" fillcolor="#FFFFFF" filled="t" stroked="t" coordsize="21600,21600" o:gfxdata="UEsDBAoAAAAAAIdO4kAAAAAAAAAAAAAAAAAEAAAAZHJzL1BLAwQUAAAACACHTuJA4Ksz070AAADa&#10;AAAADwAAAGRycy9kb3ducmV2LnhtbEWPQWvCQBSE74X+h+UVems2tiAlugkolQqemii0t2f2mQ1m&#10;34bsNtF/3xWEHoeZ+YZZFhfbiZEG3zpWMEtSEMS10y03CvbV5uUdhA/IGjvHpOBKHor88WGJmXYT&#10;f9FYhkZECPsMFZgQ+kxKXxuy6BPXE0fv5AaLIcqhkXrAKcJtJ1/TdC4tthwXDPa0NlSfy1+r4Hh2&#10;0/ducyjHj59qO6/6lf48GqWen2bpAkSgS/gP39tbreANblfiDZD5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gqzPTvQAA&#10;ANoAAAAPAAAAAAAAAAEAIAAAACIAAABkcnMvZG93bnJldi54bWxQSwECFAAUAAAACACHTuJAMy8F&#10;njsAAAA5AAAAEAAAAAAAAAABACAAAAAMAQAAZHJzL3NoYXBleG1sLnhtbFBLBQYAAAAABgAGAFsB&#10;AAC2AwAAAAA=&#10;">
                      <v:fill on="t" focussize="0,0"/>
                      <v:stroke weight="1.25pt" color="#FFFFFF" joinstyle="miter"/>
                      <v:imagedata o:title=""/>
                      <o:lock v:ext="edit" aspectratio="f"/>
                      <v:textbox inset="2.54mm,0mm,2.54mm,0mm" style="mso-fit-shape-to-text:t;">
                        <w:txbxContent>
                          <w:p>
                            <w:pPr>
                              <w:keepNext w:val="0"/>
                              <w:keepLines w:val="0"/>
                              <w:pageBreakBefore w:val="0"/>
                              <w:widowControl w:val="0"/>
                              <w:kinsoku/>
                              <w:wordWrap/>
                              <w:overflowPunct/>
                              <w:topLinePunct w:val="0"/>
                              <w:autoSpaceDE/>
                              <w:autoSpaceDN/>
                              <w:bidi w:val="0"/>
                              <w:adjustRightInd/>
                              <w:snapToGrid/>
                              <w:spacing w:line="1200" w:lineRule="exact"/>
                              <w:ind w:left="0" w:leftChars="0" w:right="0" w:rightChars="0" w:firstLine="0" w:firstLineChars="0"/>
                              <w:jc w:val="both"/>
                              <w:textAlignment w:val="auto"/>
                              <w:outlineLvl w:val="9"/>
                              <w:rPr>
                                <w:spacing w:val="0"/>
                                <w:w w:val="50"/>
                                <w:sz w:val="96"/>
                                <w:szCs w:val="96"/>
                              </w:rPr>
                            </w:pPr>
                            <w:r>
                              <w:rPr>
                                <w:rFonts w:hint="eastAsia" w:ascii="方正小标宋简体" w:hAnsi="Times" w:eastAsia="方正小标宋简体"/>
                                <w:color w:val="FF0000"/>
                                <w:spacing w:val="28"/>
                                <w:w w:val="60"/>
                                <w:sz w:val="96"/>
                                <w:szCs w:val="96"/>
                                <w:lang w:eastAsia="zh-CN"/>
                              </w:rPr>
                              <w:t>中共</w:t>
                            </w:r>
                            <w:r>
                              <w:rPr>
                                <w:rFonts w:hint="eastAsia" w:ascii="方正小标宋简体" w:hAnsi="Times" w:eastAsia="方正小标宋简体"/>
                                <w:color w:val="FF0000"/>
                                <w:spacing w:val="-105"/>
                                <w:w w:val="100"/>
                                <w:sz w:val="96"/>
                                <w:szCs w:val="96"/>
                                <w:lang w:val="en-US" w:eastAsia="zh-CN"/>
                              </w:rPr>
                              <w:t xml:space="preserve">     </w:t>
                            </w:r>
                            <w:r>
                              <w:rPr>
                                <w:rFonts w:hint="eastAsia" w:ascii="方正小标宋简体" w:hAnsi="Times" w:eastAsia="方正小标宋简体"/>
                                <w:color w:val="FF0000"/>
                                <w:spacing w:val="-105"/>
                                <w:w w:val="100"/>
                                <w:sz w:val="96"/>
                                <w:szCs w:val="96"/>
                                <w:lang w:val="en-US" w:eastAsia="zh-CN"/>
                              </w:rPr>
                              <w:tab/>
                            </w:r>
                            <w:r>
                              <w:rPr>
                                <w:rFonts w:hint="eastAsia" w:ascii="方正小标宋简体" w:hAnsi="Times" w:eastAsia="方正小标宋简体"/>
                                <w:color w:val="FF0000"/>
                                <w:spacing w:val="-105"/>
                                <w:w w:val="100"/>
                                <w:sz w:val="96"/>
                                <w:szCs w:val="96"/>
                                <w:lang w:val="en-US" w:eastAsia="zh-CN"/>
                              </w:rPr>
                              <w:tab/>
                            </w:r>
                            <w:r>
                              <w:rPr>
                                <w:rFonts w:hint="eastAsia" w:ascii="方正小标宋简体" w:hAnsi="Times" w:eastAsia="方正小标宋简体"/>
                                <w:color w:val="FF0000"/>
                                <w:spacing w:val="-105"/>
                                <w:w w:val="100"/>
                                <w:sz w:val="96"/>
                                <w:szCs w:val="96"/>
                                <w:lang w:val="en-US" w:eastAsia="zh-CN"/>
                              </w:rPr>
                              <w:tab/>
                            </w:r>
                            <w:r>
                              <w:rPr>
                                <w:rFonts w:hint="eastAsia" w:ascii="方正小标宋简体" w:hAnsi="Times" w:eastAsia="方正小标宋简体"/>
                                <w:color w:val="FF0000"/>
                                <w:spacing w:val="-105"/>
                                <w:w w:val="100"/>
                                <w:sz w:val="96"/>
                                <w:szCs w:val="96"/>
                                <w:lang w:val="en-US" w:eastAsia="zh-CN"/>
                              </w:rPr>
                              <w:tab/>
                            </w:r>
                            <w:r>
                              <w:rPr>
                                <w:rFonts w:hint="eastAsia" w:ascii="方正小标宋简体" w:hAnsi="Times" w:eastAsia="方正小标宋简体"/>
                                <w:color w:val="FF0000"/>
                                <w:spacing w:val="-105"/>
                                <w:w w:val="100"/>
                                <w:sz w:val="96"/>
                                <w:szCs w:val="96"/>
                                <w:lang w:val="en-US" w:eastAsia="zh-CN"/>
                              </w:rPr>
                              <w:tab/>
                            </w:r>
                            <w:r>
                              <w:rPr>
                                <w:rFonts w:hint="eastAsia" w:ascii="方正小标宋简体" w:hAnsi="Times" w:eastAsia="方正小标宋简体"/>
                                <w:color w:val="FF0000"/>
                                <w:spacing w:val="40"/>
                                <w:w w:val="55"/>
                                <w:sz w:val="96"/>
                                <w:szCs w:val="96"/>
                                <w:lang w:eastAsia="zh-CN"/>
                              </w:rPr>
                              <w:t>浙江煤炭地质局委员会</w:t>
                            </w:r>
                          </w:p>
                        </w:txbxContent>
                      </v:textbox>
                    </v:shape>
                    <v:shape id="Text Box 4" o:spid="_x0000_s1026" o:spt="202" type="#_x0000_t202" style="position:absolute;left:6301;top:1881;height:1120;width:1467;mso-wrap-style:none;" filled="f" stroked="f" coordsize="21600,21600" o:gfxdata="UEsDBAoAAAAAAIdO4kAAAAAAAAAAAAAAAAAEAAAAZHJzL1BLAwQUAAAACACHTuJA2ZFED7oAAADa&#10;AAAADwAAAGRycy9kb3ducmV2LnhtbEWPQYvCMBSE74L/ITxhb5p2WcStxoKK4EEPuuL50TzbYPNS&#10;kmzVf2+EhT0OM/MNsygfthU9+WAcK8gnGQjiymnDtYLzz3Y8AxEissbWMSl4UoByORwssNDuzkfq&#10;T7EWCcKhQAVNjF0hZagashgmriNO3tV5izFJX0vt8Z7gtpWfWTaVFg2nhQY7WjdU3U6/VoHZoDwH&#10;6fuDv5hptaoP627/rdTHKM/mICI94n/4r73TCr7gfSXdALl8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ZkUQPugAAANoA&#10;AAAPAAAAAAAAAAEAIAAAACIAAABkcnMvZG93bnJldi54bWxQSwECFAAUAAAACACHTuJAMy8FnjsA&#10;AAA5AAAAEAAAAAAAAAABACAAAAAJAQAAZHJzL3NoYXBleG1sLnhtbFBLBQYAAAAABgAGAFsBAACz&#10;AwAAAAA=&#10;">
                      <v:fill on="f" focussize="0,0"/>
                      <v:stroke on="f"/>
                      <v:imagedata o:title=""/>
                      <o:lock v:ext="edit" aspectratio="f"/>
                      <v:textbox inset="5.6692125984252pt,0mm,0mm,0mm" style="mso-fit-shape-to-text:t;">
                        <w:txbxContent>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Times" w:hAnsi="Times" w:eastAsia="方正小标宋简体"/>
                                <w:color w:val="FF0000"/>
                                <w:spacing w:val="12"/>
                                <w:w w:val="80"/>
                                <w:sz w:val="40"/>
                                <w:szCs w:val="40"/>
                              </w:rPr>
                            </w:pPr>
                            <w:r>
                              <w:rPr>
                                <w:rFonts w:hint="eastAsia" w:ascii="Times" w:hAnsi="Times" w:eastAsia="方正小标宋简体"/>
                                <w:color w:val="FF0000"/>
                                <w:spacing w:val="12"/>
                                <w:w w:val="80"/>
                                <w:sz w:val="40"/>
                                <w:szCs w:val="40"/>
                              </w:rPr>
                              <w:t>中国煤炭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Times" w:hAnsi="Times" w:eastAsia="方正小标宋简体"/>
                                <w:color w:val="FF0000"/>
                                <w:spacing w:val="12"/>
                                <w:w w:val="80"/>
                                <w:sz w:val="40"/>
                                <w:szCs w:val="40"/>
                                <w:lang w:eastAsia="zh-CN"/>
                              </w:rPr>
                            </w:pPr>
                            <w:r>
                              <w:rPr>
                                <w:rFonts w:hint="eastAsia" w:ascii="Times" w:hAnsi="Times" w:eastAsia="方正小标宋简体"/>
                                <w:color w:val="FF0000"/>
                                <w:spacing w:val="12"/>
                                <w:w w:val="80"/>
                                <w:sz w:val="40"/>
                                <w:szCs w:val="40"/>
                                <w:lang w:eastAsia="zh-CN"/>
                              </w:rPr>
                              <w:t>地质总局</w:t>
                            </w:r>
                          </w:p>
                        </w:txbxContent>
                      </v:textbox>
                    </v:shape>
                  </v:group>
                </v:group>
              </v:group>
            </w:pict>
          </mc:Fallback>
        </mc:AlternateContent>
      </w:r>
    </w:p>
    <w:p>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outlineLvl w:val="9"/>
        <w:rPr>
          <w:rFonts w:hint="eastAsia" w:ascii="方正小标宋简体" w:hAnsi="方正小标宋简体" w:eastAsia="方正小标宋简体" w:cs="方正小标宋简体"/>
          <w:b w:val="0"/>
          <w:bCs/>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720" w:lineRule="exact"/>
        <w:ind w:left="0"/>
        <w:jc w:val="center"/>
        <w:textAlignment w:val="auto"/>
        <w:outlineLvl w:val="9"/>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val="en-US" w:eastAsia="zh-CN"/>
        </w:rPr>
        <w:t>中煤浙江地质集团有限公司（浙江煤炭地质局）</w:t>
      </w:r>
      <w:r>
        <w:rPr>
          <w:rFonts w:hint="eastAsia" w:ascii="方正小标宋简体" w:hAnsi="方正小标宋简体" w:eastAsia="方正小标宋简体" w:cs="方正小标宋简体"/>
          <w:b w:val="0"/>
          <w:bCs/>
          <w:sz w:val="44"/>
          <w:szCs w:val="44"/>
        </w:rPr>
        <w:t>党委关于巡视整改情况的通报</w:t>
      </w:r>
    </w:p>
    <w:p>
      <w:pPr>
        <w:keepNext w:val="0"/>
        <w:keepLines w:val="0"/>
        <w:pageBreakBefore w:val="0"/>
        <w:widowControl w:val="0"/>
        <w:kinsoku/>
        <w:wordWrap/>
        <w:overflowPunct/>
        <w:topLinePunct w:val="0"/>
        <w:autoSpaceDE/>
        <w:autoSpaceDN/>
        <w:bidi w:val="0"/>
        <w:adjustRightInd/>
        <w:snapToGrid/>
        <w:spacing w:line="660" w:lineRule="exact"/>
        <w:ind w:left="0"/>
        <w:jc w:val="center"/>
        <w:textAlignment w:val="auto"/>
        <w:outlineLvl w:val="9"/>
        <w:rPr>
          <w:rFonts w:hint="eastAsia" w:ascii="方正小标宋简体" w:hAnsi="方正小标宋简体" w:eastAsia="方正小标宋简体" w:cs="方正小标宋简体"/>
          <w:b w:val="0"/>
          <w:bCs/>
          <w:sz w:val="44"/>
          <w:szCs w:val="44"/>
        </w:rPr>
      </w:pPr>
    </w:p>
    <w:p>
      <w:pPr>
        <w:ind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val="en-US" w:eastAsia="zh-CN"/>
        </w:rPr>
        <w:t>总局</w:t>
      </w:r>
      <w:r>
        <w:rPr>
          <w:rFonts w:hint="eastAsia" w:ascii="仿宋_GB2312" w:hAnsi="仿宋_GB2312" w:eastAsia="仿宋_GB2312" w:cs="仿宋_GB2312"/>
          <w:sz w:val="32"/>
          <w:szCs w:val="32"/>
        </w:rPr>
        <w:t>党委统一部署，</w:t>
      </w:r>
      <w:r>
        <w:rPr>
          <w:rFonts w:hint="eastAsia" w:ascii="仿宋" w:hAnsi="仿宋" w:eastAsia="仿宋" w:cs="仿宋"/>
          <w:kern w:val="2"/>
          <w:sz w:val="32"/>
          <w:szCs w:val="24"/>
          <w:lang w:val="en-US" w:eastAsia="zh-CN" w:bidi="ar-SA"/>
        </w:rPr>
        <w:t>2025年4月7日至5月26日</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总局</w:t>
      </w:r>
      <w:r>
        <w:rPr>
          <w:rFonts w:hint="eastAsia" w:ascii="仿宋_GB2312" w:hAnsi="仿宋_GB2312" w:eastAsia="仿宋_GB2312" w:cs="仿宋_GB2312"/>
          <w:sz w:val="32"/>
          <w:szCs w:val="32"/>
        </w:rPr>
        <w:t>党委第</w:t>
      </w:r>
      <w:r>
        <w:rPr>
          <w:rFonts w:hint="eastAsia" w:ascii="仿宋_GB2312" w:hAnsi="仿宋_GB2312" w:eastAsia="仿宋_GB2312" w:cs="仿宋_GB2312"/>
          <w:sz w:val="32"/>
          <w:szCs w:val="32"/>
          <w:lang w:val="en-US" w:eastAsia="zh-CN"/>
        </w:rPr>
        <w:t>一专项</w:t>
      </w:r>
      <w:r>
        <w:rPr>
          <w:rFonts w:hint="eastAsia" w:ascii="仿宋_GB2312" w:hAnsi="仿宋_GB2312" w:eastAsia="仿宋_GB2312" w:cs="仿宋_GB2312"/>
          <w:sz w:val="32"/>
          <w:szCs w:val="32"/>
        </w:rPr>
        <w:t>巡视组对</w:t>
      </w:r>
      <w:r>
        <w:rPr>
          <w:rFonts w:hint="eastAsia" w:ascii="仿宋_GB2312" w:hAnsi="仿宋_GB2312" w:eastAsia="仿宋_GB2312" w:cs="仿宋_GB2312"/>
          <w:sz w:val="32"/>
          <w:szCs w:val="32"/>
          <w:lang w:val="en-US" w:eastAsia="zh-CN"/>
        </w:rPr>
        <w:t>中煤浙江（浙江局）党委</w:t>
      </w:r>
      <w:r>
        <w:rPr>
          <w:rFonts w:hint="eastAsia" w:ascii="仿宋_GB2312" w:hAnsi="仿宋_GB2312" w:eastAsia="仿宋_GB2312" w:cs="仿宋_GB2312"/>
          <w:sz w:val="32"/>
          <w:szCs w:val="32"/>
        </w:rPr>
        <w:t>进行了</w:t>
      </w:r>
      <w:r>
        <w:rPr>
          <w:rFonts w:hint="eastAsia" w:ascii="仿宋_GB2312" w:hAnsi="仿宋_GB2312" w:eastAsia="仿宋_GB2312" w:cs="仿宋_GB2312"/>
          <w:sz w:val="32"/>
          <w:szCs w:val="32"/>
          <w:lang w:val="en-US" w:eastAsia="zh-CN"/>
        </w:rPr>
        <w:t>安全生产专项</w:t>
      </w:r>
      <w:r>
        <w:rPr>
          <w:rFonts w:hint="eastAsia" w:ascii="仿宋_GB2312" w:hAnsi="仿宋_GB2312" w:eastAsia="仿宋_GB2312" w:cs="仿宋_GB2312"/>
          <w:sz w:val="32"/>
          <w:szCs w:val="32"/>
        </w:rPr>
        <w:t>巡视。</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总局</w:t>
      </w:r>
      <w:r>
        <w:rPr>
          <w:rFonts w:hint="eastAsia" w:ascii="仿宋_GB2312" w:hAnsi="仿宋_GB2312" w:eastAsia="仿宋_GB2312" w:cs="仿宋_GB2312"/>
          <w:sz w:val="32"/>
          <w:szCs w:val="32"/>
        </w:rPr>
        <w:t>党委</w:t>
      </w:r>
      <w:r>
        <w:rPr>
          <w:rFonts w:hint="eastAsia" w:ascii="仿宋_GB2312" w:hAnsi="仿宋_GB2312" w:eastAsia="仿宋_GB2312" w:cs="仿宋_GB2312"/>
          <w:sz w:val="32"/>
          <w:szCs w:val="32"/>
          <w:lang w:val="en-US" w:eastAsia="zh-CN"/>
        </w:rPr>
        <w:t>第一专项</w:t>
      </w:r>
      <w:r>
        <w:rPr>
          <w:rFonts w:hint="eastAsia" w:ascii="仿宋_GB2312" w:hAnsi="仿宋_GB2312" w:eastAsia="仿宋_GB2312" w:cs="仿宋_GB2312"/>
          <w:sz w:val="32"/>
          <w:szCs w:val="32"/>
        </w:rPr>
        <w:t>巡视组向</w:t>
      </w:r>
      <w:r>
        <w:rPr>
          <w:rFonts w:hint="eastAsia" w:ascii="仿宋_GB2312" w:hAnsi="仿宋_GB2312" w:eastAsia="仿宋_GB2312" w:cs="仿宋_GB2312"/>
          <w:sz w:val="32"/>
          <w:szCs w:val="32"/>
          <w:lang w:val="en-US" w:eastAsia="zh-CN"/>
        </w:rPr>
        <w:t>中煤浙江（浙江局）</w:t>
      </w:r>
      <w:r>
        <w:rPr>
          <w:rFonts w:hint="eastAsia" w:ascii="仿宋_GB2312" w:hAnsi="仿宋_GB2312" w:eastAsia="仿宋_GB2312" w:cs="仿宋_GB2312"/>
          <w:sz w:val="32"/>
          <w:szCs w:val="32"/>
        </w:rPr>
        <w:t>党委反馈了巡视意见。按照《中国共产党巡视工作条例》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《国资委党委关于贯彻落实〈中国共产党巡视工作条例〉的实施办法》等有关规定，现将巡视整改情况予以公布。</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firstLine="632" w:firstLineChars="200"/>
        <w:jc w:val="both"/>
        <w:textAlignment w:val="auto"/>
        <w:outlineLvl w:val="1"/>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sz w:val="32"/>
          <w:szCs w:val="32"/>
          <w:lang w:val="en-US" w:eastAsia="zh-CN"/>
        </w:rPr>
        <w:t>一、党委及其主要负责人组织落实整改情况</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32" w:firstLineChars="200"/>
        <w:jc w:val="both"/>
        <w:textAlignment w:val="auto"/>
        <w:outlineLvl w:val="9"/>
        <w:rPr>
          <w:rFonts w:hint="default" w:ascii="楷体" w:hAnsi="楷体" w:eastAsia="楷体" w:cs="楷体"/>
          <w:color w:val="auto"/>
          <w:kern w:val="0"/>
          <w:sz w:val="32"/>
          <w:szCs w:val="32"/>
          <w:lang w:val="en-US" w:eastAsia="zh-CN"/>
        </w:rPr>
      </w:pPr>
      <w:r>
        <w:rPr>
          <w:rFonts w:hint="eastAsia" w:ascii="楷体" w:hAnsi="楷体" w:eastAsia="楷体" w:cs="楷体"/>
          <w:b w:val="0"/>
          <w:bCs w:val="0"/>
          <w:color w:val="auto"/>
          <w:kern w:val="0"/>
          <w:sz w:val="32"/>
          <w:szCs w:val="32"/>
          <w:lang w:eastAsia="zh-CN"/>
        </w:rPr>
        <w:t>（一）</w:t>
      </w:r>
      <w:r>
        <w:rPr>
          <w:rFonts w:hint="eastAsia" w:ascii="楷体" w:hAnsi="楷体" w:eastAsia="楷体" w:cs="楷体"/>
          <w:b w:val="0"/>
          <w:bCs w:val="0"/>
          <w:color w:val="auto"/>
          <w:kern w:val="0"/>
          <w:sz w:val="32"/>
          <w:szCs w:val="32"/>
        </w:rPr>
        <w:t>迅速部署，</w:t>
      </w:r>
      <w:r>
        <w:rPr>
          <w:rFonts w:hint="eastAsia" w:ascii="楷体" w:hAnsi="楷体" w:eastAsia="楷体" w:cs="楷体"/>
          <w:b w:val="0"/>
          <w:bCs w:val="0"/>
          <w:color w:val="auto"/>
          <w:kern w:val="0"/>
          <w:sz w:val="32"/>
          <w:szCs w:val="32"/>
          <w:lang w:val="en-US" w:eastAsia="zh-CN"/>
        </w:rPr>
        <w:t>强化责任落实</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right="0" w:rightChars="0" w:firstLine="632" w:firstLineChars="200"/>
        <w:jc w:val="both"/>
        <w:textAlignment w:val="auto"/>
        <w:outlineLvl w:val="9"/>
        <w:rPr>
          <w:rFonts w:hint="eastAsia" w:ascii="仿宋_GB2312" w:hAnsi="仿宋_GB2312" w:eastAsia="仿宋_GB2312" w:cs="仿宋_GB2312"/>
          <w:kern w:val="2"/>
          <w:sz w:val="32"/>
          <w:szCs w:val="24"/>
          <w:lang w:val="en-US" w:eastAsia="zh-CN" w:bidi="ar-SA"/>
        </w:rPr>
      </w:pPr>
      <w:r>
        <w:rPr>
          <w:rFonts w:hint="eastAsia" w:ascii="仿宋_GB2312" w:hAnsi="仿宋_GB2312" w:eastAsia="仿宋_GB2312" w:cs="仿宋_GB2312"/>
          <w:kern w:val="2"/>
          <w:sz w:val="32"/>
          <w:szCs w:val="24"/>
          <w:lang w:val="en-US" w:eastAsia="zh-CN" w:bidi="ar-SA"/>
        </w:rPr>
        <w:t>收到总局党委第一专项巡视组反馈意见后，中煤浙江（浙江局）党委立即召开书记办公会，围绕习近平总书记关于安全生产及巡视整改的重要论述开展学习，同时会议再次认真学习了总局党委委员、纪委书记肖祥立同志在巡视情况反馈会议上的讲话。会议对整改工作进行全面安排部署，迅速成立了以李非同志为组长、其他班子成员为副组长、本部各部室主要负责人及三级单位主要负责人为成员的巡视反馈意见整改工作领导小组，领导小组下设整改工作办公室，具体抓好整改工作。制订了巡视反馈意见问题清单、责任清单、任务清单，制定下发了《中煤浙江地质集团有限公司（浙江煤炭地质局）党委关于印发〈中煤浙江（浙江局）党委关于总局党委第一专项巡视组反馈意见的整改工作方案〉的通知》（中煤浙地党发〔2025〕29号），按照“谁主管、谁负责”的原则，将巡视组反馈的3个方面6个问题细化为28项具体任务进行整改，整改工作在中煤浙江（浙江局）党委统一领导下有序推进。</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firstLine="632" w:firstLineChars="200"/>
        <w:jc w:val="both"/>
        <w:textAlignment w:val="auto"/>
        <w:outlineLvl w:val="1"/>
        <w:rPr>
          <w:rFonts w:hint="eastAsia" w:ascii="仿宋_GB2312" w:hAnsi="仿宋_GB2312" w:eastAsia="仿宋_GB2312" w:cs="仿宋_GB2312"/>
          <w:kern w:val="2"/>
          <w:sz w:val="32"/>
          <w:szCs w:val="24"/>
          <w:lang w:val="en-US" w:eastAsia="zh-CN" w:bidi="ar-SA"/>
        </w:rPr>
      </w:pPr>
      <w:r>
        <w:rPr>
          <w:rFonts w:hint="eastAsia" w:ascii="仿宋_GB2312" w:hAnsi="仿宋_GB2312" w:eastAsia="仿宋_GB2312" w:cs="仿宋_GB2312"/>
          <w:kern w:val="2"/>
          <w:sz w:val="32"/>
          <w:szCs w:val="24"/>
          <w:lang w:val="en-US" w:eastAsia="zh-CN" w:bidi="ar-SA"/>
        </w:rPr>
        <w:t>中煤浙江（浙江局）党委主要负责人李非同志认真履行巡视整改第一责任人的责任，领导班子成员主动担当作为，落实一岗双责，加强对巡视整改工作的领导，落实整改责任，层层传导压力，积极采取措施，严格督促检查，倒排工作进度，进行销账管理，坚决做到条条要整改、件件有着落，确保巡视整改工作取得实实在在成效。</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firstLine="632" w:firstLineChars="200"/>
        <w:jc w:val="both"/>
        <w:textAlignment w:val="auto"/>
        <w:outlineLvl w:val="1"/>
        <w:rPr>
          <w:rFonts w:hint="default" w:ascii="仿宋_GB2312" w:hAnsi="仿宋_GB2312" w:eastAsia="仿宋_GB2312" w:cs="仿宋_GB2312"/>
          <w:kern w:val="2"/>
          <w:sz w:val="32"/>
          <w:szCs w:val="24"/>
          <w:lang w:val="en-US" w:eastAsia="zh-CN" w:bidi="ar-SA"/>
        </w:rPr>
      </w:pPr>
      <w:r>
        <w:rPr>
          <w:rFonts w:hint="eastAsia" w:ascii="仿宋_GB2312" w:hAnsi="仿宋_GB2312" w:eastAsia="仿宋_GB2312" w:cs="仿宋_GB2312"/>
          <w:kern w:val="2"/>
          <w:sz w:val="32"/>
          <w:szCs w:val="24"/>
          <w:lang w:val="en-US" w:eastAsia="zh-CN" w:bidi="ar-SA"/>
        </w:rPr>
        <w:t>巡视反馈意见集中整改期，</w:t>
      </w:r>
      <w:r>
        <w:rPr>
          <w:rFonts w:hint="eastAsia" w:ascii="仿宋_GB2312" w:hAnsi="仿宋_GB2312" w:eastAsia="仿宋_GB2312" w:cs="仿宋_GB2312"/>
          <w:kern w:val="2"/>
          <w:sz w:val="32"/>
          <w:szCs w:val="24"/>
          <w:highlight w:val="none"/>
          <w:lang w:val="en-US" w:eastAsia="zh-CN" w:bidi="ar-SA"/>
        </w:rPr>
        <w:t>党委领导班子成员到项目及一线安全检查6次，三级单位领导班子成员安全检查10次;开展自建房检查2次，开展实验室场所、消防用电等检查2次。共计查出30个安全隐患，并督促相关单位及时整改。检查出的问题已于2025年7月31日前全部整改到位。</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right="0" w:rightChars="0" w:firstLine="632" w:firstLineChars="200"/>
        <w:jc w:val="both"/>
        <w:textAlignment w:val="auto"/>
        <w:outlineLvl w:val="9"/>
        <w:rPr>
          <w:rFonts w:hint="eastAsia" w:ascii="仿宋_GB2312" w:hAnsi="仿宋_GB2312" w:eastAsia="仿宋_GB2312" w:cs="仿宋_GB2312"/>
          <w:kern w:val="2"/>
          <w:sz w:val="32"/>
          <w:szCs w:val="24"/>
          <w:highlight w:val="yellow"/>
          <w:lang w:val="en-US" w:eastAsia="zh-CN" w:bidi="ar-SA"/>
        </w:rPr>
      </w:pPr>
      <w:r>
        <w:rPr>
          <w:rFonts w:hint="eastAsia" w:ascii="仿宋_GB2312" w:hAnsi="仿宋_GB2312" w:eastAsia="仿宋_GB2312" w:cs="仿宋_GB2312"/>
          <w:kern w:val="2"/>
          <w:sz w:val="32"/>
          <w:szCs w:val="24"/>
          <w:lang w:val="en-US" w:eastAsia="zh-CN" w:bidi="ar-SA"/>
        </w:rPr>
        <w:t>2025年7月30日，李非同志组织召开2025年“安全生产治本攻坚三年行动”推进会暨安全生产培训会议，参加人员包括中煤浙江（浙江局）党委领导班子成员、中层以上干部、各三级单位安委会成员。会上</w:t>
      </w:r>
      <w:r>
        <w:rPr>
          <w:rFonts w:hint="eastAsia" w:ascii="仿宋_GB2312" w:hAnsi="仿宋_GB2312" w:eastAsia="仿宋_GB2312" w:cs="仿宋_GB2312"/>
          <w:kern w:val="2"/>
          <w:sz w:val="32"/>
          <w:szCs w:val="24"/>
          <w:highlight w:val="none"/>
          <w:lang w:val="en-US" w:eastAsia="zh-CN" w:bidi="ar-SA"/>
        </w:rPr>
        <w:t>李非同志作了题为《强基固本筑防线 安全赋能促发展》的安全党课。李非同志强调：一要提高政治站位，以“两个至上”责任感深刻认识安全生产治本攻坚三年行动的重要意义；二要紧盯重点领域突出问题，严格落实“一岗双责”“三管三必须”要求，推动安全生产治本攻坚三年行动走深走实；三要以严字当头，汲取教训，狠抓落实，持续推进安全生产强基固本。</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right="0" w:rightChars="0" w:firstLine="632" w:firstLineChars="200"/>
        <w:jc w:val="both"/>
        <w:textAlignment w:val="auto"/>
        <w:outlineLvl w:val="9"/>
        <w:rPr>
          <w:rFonts w:hint="eastAsia" w:ascii="仿宋_GB2312" w:hAnsi="仿宋_GB2312" w:eastAsia="仿宋_GB2312" w:cs="仿宋_GB2312"/>
          <w:kern w:val="2"/>
          <w:sz w:val="32"/>
          <w:szCs w:val="24"/>
          <w:highlight w:val="none"/>
          <w:lang w:val="en-US" w:eastAsia="zh-CN" w:bidi="ar-SA"/>
        </w:rPr>
      </w:pPr>
      <w:r>
        <w:rPr>
          <w:rFonts w:hint="eastAsia" w:ascii="仿宋_GB2312" w:hAnsi="仿宋_GB2312" w:eastAsia="仿宋_GB2312" w:cs="仿宋_GB2312"/>
          <w:kern w:val="2"/>
          <w:sz w:val="32"/>
          <w:szCs w:val="24"/>
          <w:lang w:val="en-US" w:eastAsia="zh-CN" w:bidi="ar-SA"/>
        </w:rPr>
        <w:t>根据巡视整改工作要求，中煤浙江（浙江局）党委对落实上级决策部署不力、违反安全生产管理相关规定的相关单位和责任人进行了处理。2025年7月30日，党委主要负责人李非同志、分管安全工作的陈必权同志以及纪委书记邵亚平同志对所属6家单位领导班子成员进行了集体谈话提醒。安全生产专项</w:t>
      </w:r>
      <w:r>
        <w:rPr>
          <w:rFonts w:hint="eastAsia" w:ascii="仿宋_GB2312" w:hAnsi="仿宋_GB2312" w:eastAsia="仿宋_GB2312" w:cs="仿宋_GB2312"/>
          <w:b w:val="0"/>
          <w:bCs w:val="0"/>
          <w:sz w:val="32"/>
          <w:szCs w:val="32"/>
          <w:highlight w:val="none"/>
          <w:lang w:val="en-US" w:eastAsia="zh-CN"/>
        </w:rPr>
        <w:t>巡视巡察开始至今，中煤浙江（浙江局）针对出现的安全问题累计处罚30次，处罚金额30700元（其中浙煤勘探一队处罚3000元，浙煤勘探二队处罚20700元，浙煤物测队处罚1200元，浙煤勘查院处罚1900元，杭州华辰旅业处罚1000元，中煤浙江基础处罚2900元）。</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32" w:firstLineChars="200"/>
        <w:jc w:val="both"/>
        <w:textAlignment w:val="auto"/>
        <w:rPr>
          <w:rFonts w:hint="eastAsia" w:ascii="仿宋" w:hAnsi="仿宋" w:eastAsia="仿宋" w:cs="仿宋"/>
          <w:b/>
          <w:bCs/>
          <w:color w:val="auto"/>
          <w:sz w:val="32"/>
          <w:szCs w:val="32"/>
          <w:lang w:val="en-US" w:eastAsia="zh-CN"/>
        </w:rPr>
      </w:pPr>
      <w:r>
        <w:rPr>
          <w:rFonts w:hint="eastAsia" w:ascii="楷体" w:hAnsi="楷体" w:eastAsia="楷体" w:cs="楷体"/>
          <w:b w:val="0"/>
          <w:bCs w:val="0"/>
          <w:color w:val="auto"/>
          <w:sz w:val="32"/>
          <w:szCs w:val="32"/>
          <w:lang w:val="en-US" w:eastAsia="zh-CN"/>
        </w:rPr>
        <w:t>（二）召开巡视整改专题民主生活会，夯实整改责任</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firstLine="632" w:firstLineChars="200"/>
        <w:jc w:val="both"/>
        <w:textAlignment w:val="auto"/>
        <w:outlineLvl w:val="1"/>
        <w:rPr>
          <w:rFonts w:hint="eastAsia" w:ascii="仿宋_GB2312" w:hAnsi="仿宋_GB2312" w:eastAsia="仿宋_GB2312" w:cs="仿宋_GB2312"/>
          <w:kern w:val="2"/>
          <w:sz w:val="32"/>
          <w:szCs w:val="24"/>
          <w:lang w:val="en-US" w:eastAsia="zh-CN" w:bidi="ar-SA"/>
        </w:rPr>
      </w:pPr>
      <w:r>
        <w:rPr>
          <w:rFonts w:hint="eastAsia" w:ascii="仿宋_GB2312" w:hAnsi="仿宋_GB2312" w:eastAsia="仿宋_GB2312" w:cs="仿宋_GB2312"/>
          <w:kern w:val="2"/>
          <w:sz w:val="32"/>
          <w:szCs w:val="24"/>
          <w:lang w:val="en-US" w:eastAsia="zh-CN" w:bidi="ar-SA"/>
        </w:rPr>
        <w:t>根据巡视反馈工作要求，中煤浙江（浙江局）党委召开了巡视整改专题民主生活会。</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firstLine="632" w:firstLineChars="200"/>
        <w:jc w:val="both"/>
        <w:textAlignment w:val="auto"/>
        <w:outlineLvl w:val="1"/>
        <w:rPr>
          <w:rFonts w:hint="default" w:ascii="仿宋_GB2312" w:hAnsi="仿宋_GB2312" w:eastAsia="仿宋_GB2312" w:cs="仿宋_GB2312"/>
          <w:kern w:val="2"/>
          <w:sz w:val="32"/>
          <w:szCs w:val="24"/>
          <w:highlight w:val="none"/>
          <w:lang w:val="en-US" w:eastAsia="zh-CN" w:bidi="ar-SA"/>
        </w:rPr>
      </w:pPr>
      <w:r>
        <w:rPr>
          <w:rFonts w:hint="eastAsia" w:ascii="仿宋_GB2312" w:hAnsi="仿宋_GB2312" w:eastAsia="仿宋_GB2312" w:cs="仿宋_GB2312"/>
          <w:kern w:val="2"/>
          <w:sz w:val="32"/>
          <w:szCs w:val="24"/>
          <w:highlight w:val="none"/>
          <w:lang w:val="en-US" w:eastAsia="zh-CN" w:bidi="ar-SA"/>
        </w:rPr>
        <w:t>2025年7月31日，中煤浙江（浙江局）党委召开党委理论学习中心组学习了习近平总书记关于巡视工作重要论述、习近平总书记关于安全生产重要论述、习近平总书记对防汛救灾工作的重要指示批示精神以及《中国共产党章程》、《关于新形势下党内政治生活的若干准则》、《县以上党和国家机关党员领导干部民主生活会若干规定》，为民主生活会打牢思想基础。</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firstLine="632" w:firstLineChars="200"/>
        <w:jc w:val="both"/>
        <w:textAlignment w:val="auto"/>
        <w:outlineLvl w:val="1"/>
        <w:rPr>
          <w:rFonts w:hint="eastAsia" w:ascii="仿宋_GB2312" w:hAnsi="仿宋_GB2312" w:eastAsia="仿宋_GB2312" w:cs="仿宋_GB2312"/>
          <w:kern w:val="2"/>
          <w:sz w:val="32"/>
          <w:szCs w:val="24"/>
          <w:lang w:val="en-US" w:eastAsia="zh-CN" w:bidi="ar-SA"/>
        </w:rPr>
      </w:pPr>
      <w:r>
        <w:rPr>
          <w:rFonts w:hint="eastAsia" w:ascii="仿宋_GB2312" w:hAnsi="仿宋_GB2312" w:eastAsia="仿宋_GB2312" w:cs="仿宋_GB2312"/>
          <w:kern w:val="2"/>
          <w:sz w:val="32"/>
          <w:szCs w:val="24"/>
          <w:lang w:val="en-US" w:eastAsia="zh-CN" w:bidi="ar-SA"/>
        </w:rPr>
        <w:t>专题民主生活会前，班子及班子成员征求了群众意见，开展了谈心谈话。李非同志主持起草了班子对照检查材料，并对班子成员个人发言提纲审阅把关，对班子成员的发言提纲提出了修改意见，要求对照巡视反馈意见提纲逐项检视，进一步明确分管领导的整改责任，压实“一岗双责”。党建群工部、安全环保部与巡视整改办等部门合力审核把关，认真落实总局有关部门指导意见。</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firstLine="632" w:firstLineChars="200"/>
        <w:jc w:val="both"/>
        <w:textAlignment w:val="auto"/>
        <w:outlineLvl w:val="1"/>
        <w:rPr>
          <w:rFonts w:hint="default" w:ascii="仿宋" w:hAnsi="仿宋" w:eastAsia="仿宋" w:cs="仿宋"/>
          <w:kern w:val="2"/>
          <w:sz w:val="32"/>
          <w:szCs w:val="24"/>
          <w:lang w:val="en-US" w:eastAsia="zh-CN" w:bidi="ar-SA"/>
        </w:rPr>
      </w:pPr>
      <w:r>
        <w:rPr>
          <w:rFonts w:hint="eastAsia" w:ascii="仿宋_GB2312" w:hAnsi="仿宋_GB2312" w:eastAsia="仿宋_GB2312" w:cs="仿宋_GB2312"/>
          <w:kern w:val="2"/>
          <w:sz w:val="32"/>
          <w:szCs w:val="24"/>
          <w:lang w:val="en-US" w:eastAsia="zh-CN" w:bidi="ar-SA"/>
        </w:rPr>
        <w:t>2025年8月5日，中煤浙江（浙江局）党委召开了巡视整改专题民主生活会，党委每位领导班子成员对照巡视反馈意见深刻查摆问题，剖析自身存在的问题，相互批评直截了当，问题具体，既指出差距不足，又提出改进意见，达到了红脸出汗、帮助提高的效果。总局巡视办主任王红星同志出席会议并作了点评，指出了存在的问题，提出了具体要求。</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32" w:firstLineChars="200"/>
        <w:jc w:val="both"/>
        <w:textAlignment w:val="auto"/>
        <w:outlineLvl w:val="9"/>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val="en-US" w:eastAsia="zh-CN"/>
        </w:rPr>
        <w:t>（三）落实总局巡视办督导意见，对巡视整改及巡察反馈工作再部署、再落实</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right="0" w:rightChars="0" w:firstLine="632" w:firstLineChars="200"/>
        <w:jc w:val="both"/>
        <w:textAlignment w:val="auto"/>
        <w:outlineLvl w:val="9"/>
        <w:rPr>
          <w:rFonts w:hint="eastAsia" w:ascii="仿宋_GB2312" w:hAnsi="仿宋_GB2312" w:eastAsia="仿宋_GB2312" w:cs="仿宋_GB2312"/>
          <w:kern w:val="2"/>
          <w:sz w:val="32"/>
          <w:szCs w:val="24"/>
          <w:lang w:val="en-US" w:eastAsia="zh-CN" w:bidi="ar-SA"/>
        </w:rPr>
      </w:pPr>
      <w:r>
        <w:rPr>
          <w:rFonts w:hint="eastAsia" w:ascii="仿宋_GB2312" w:hAnsi="仿宋_GB2312" w:eastAsia="仿宋_GB2312" w:cs="仿宋_GB2312"/>
          <w:kern w:val="2"/>
          <w:sz w:val="32"/>
          <w:szCs w:val="24"/>
          <w:lang w:val="en-US" w:eastAsia="zh-CN" w:bidi="ar-SA"/>
        </w:rPr>
        <w:t>2025年8月4日下午，总局巡视办主任王红星对中煤浙江（浙江局）党委巡视整改及巡察工作进行督导检查，党委主要负责人李非同志和纪委书记邵亚平同志及相关人员参加会议。</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right="0" w:rightChars="0" w:firstLine="632" w:firstLineChars="200"/>
        <w:jc w:val="both"/>
        <w:textAlignment w:val="auto"/>
        <w:outlineLvl w:val="9"/>
        <w:rPr>
          <w:rFonts w:hint="eastAsia" w:ascii="仿宋_GB2312" w:hAnsi="仿宋_GB2312" w:eastAsia="仿宋_GB2312" w:cs="仿宋_GB2312"/>
          <w:kern w:val="2"/>
          <w:sz w:val="32"/>
          <w:szCs w:val="24"/>
          <w:lang w:val="en-US" w:eastAsia="zh-CN" w:bidi="ar-SA"/>
        </w:rPr>
      </w:pPr>
      <w:r>
        <w:rPr>
          <w:rFonts w:hint="eastAsia" w:ascii="仿宋_GB2312" w:hAnsi="仿宋_GB2312" w:eastAsia="仿宋_GB2312" w:cs="仿宋_GB2312"/>
          <w:kern w:val="2"/>
          <w:sz w:val="32"/>
          <w:szCs w:val="24"/>
          <w:lang w:val="en-US" w:eastAsia="zh-CN" w:bidi="ar-SA"/>
        </w:rPr>
        <w:t>会上，王红星主任对中煤浙江（浙江局）巡视反馈意见整改进展情况及巡察反馈意见进行点评，提出具体修改意见，</w:t>
      </w:r>
      <w:r>
        <w:rPr>
          <w:rFonts w:hint="eastAsia" w:ascii="仿宋_GB2312" w:hAnsi="仿宋_GB2312" w:eastAsia="仿宋_GB2312" w:cs="仿宋_GB2312"/>
          <w:b w:val="0"/>
          <w:bCs w:val="0"/>
          <w:color w:val="auto"/>
          <w:sz w:val="32"/>
          <w:szCs w:val="32"/>
          <w:lang w:val="en-US" w:eastAsia="zh-CN"/>
        </w:rPr>
        <w:t>并</w:t>
      </w:r>
      <w:r>
        <w:rPr>
          <w:rFonts w:hint="eastAsia" w:ascii="仿宋_GB2312" w:hAnsi="仿宋_GB2312" w:eastAsia="仿宋_GB2312" w:cs="仿宋_GB2312"/>
          <w:kern w:val="2"/>
          <w:sz w:val="32"/>
          <w:szCs w:val="24"/>
          <w:lang w:val="en-US" w:eastAsia="zh-CN" w:bidi="ar-SA"/>
        </w:rPr>
        <w:t>对浙江局相关人员提出的问题作出了耐心细致的解答。</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right="0" w:rightChars="0" w:firstLine="632" w:firstLineChars="200"/>
        <w:jc w:val="both"/>
        <w:textAlignment w:val="auto"/>
        <w:outlineLvl w:val="9"/>
        <w:rPr>
          <w:rFonts w:hint="eastAsia" w:ascii="仿宋_GB2312" w:hAnsi="仿宋_GB2312" w:eastAsia="仿宋_GB2312" w:cs="仿宋_GB2312"/>
          <w:kern w:val="2"/>
          <w:sz w:val="32"/>
          <w:szCs w:val="24"/>
          <w:lang w:val="en-US" w:eastAsia="zh-CN" w:bidi="ar-SA"/>
        </w:rPr>
      </w:pPr>
      <w:r>
        <w:rPr>
          <w:rFonts w:hint="eastAsia" w:ascii="仿宋_GB2312" w:hAnsi="仿宋_GB2312" w:eastAsia="仿宋_GB2312" w:cs="仿宋_GB2312"/>
          <w:kern w:val="2"/>
          <w:sz w:val="32"/>
          <w:szCs w:val="24"/>
          <w:lang w:val="en-US" w:eastAsia="zh-CN" w:bidi="ar-SA"/>
        </w:rPr>
        <w:t>2025年8月6日，中煤浙江（浙江局）党委召开书记办公会。会议要求相关领导切实负起责任，根据王红星主任督导意见，对巡视整改方案、巡察反馈意见及民主生活会等相关材料严格把关审核，会议要求一周内完成对相关材料的修改完善，及时提交总局巡视办。</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32" w:firstLineChars="200"/>
        <w:jc w:val="both"/>
        <w:textAlignment w:val="auto"/>
        <w:outlineLvl w:val="9"/>
        <w:rPr>
          <w:rFonts w:hint="eastAsia" w:ascii="仿宋" w:hAnsi="仿宋" w:eastAsia="仿宋" w:cs="仿宋"/>
          <w:color w:val="auto"/>
          <w:sz w:val="32"/>
          <w:szCs w:val="32"/>
          <w:lang w:val="en-US" w:eastAsia="zh-CN"/>
        </w:rPr>
      </w:pPr>
      <w:r>
        <w:rPr>
          <w:rFonts w:hint="eastAsia" w:ascii="楷体" w:hAnsi="楷体" w:eastAsia="楷体" w:cs="楷体"/>
          <w:b w:val="0"/>
          <w:bCs w:val="0"/>
          <w:color w:val="auto"/>
          <w:sz w:val="32"/>
          <w:szCs w:val="32"/>
          <w:lang w:val="en-US" w:eastAsia="zh-CN"/>
        </w:rPr>
        <w:t>（四）巡视整改与深入贯彻中央八项规定精神学习教育相结合，深化整改成果运用</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right="0" w:rightChars="0" w:firstLine="632" w:firstLineChars="200"/>
        <w:jc w:val="both"/>
        <w:textAlignment w:val="auto"/>
        <w:outlineLvl w:val="9"/>
        <w:rPr>
          <w:rFonts w:hint="eastAsia" w:ascii="仿宋_GB2312" w:hAnsi="仿宋_GB2312" w:eastAsia="仿宋_GB2312" w:cs="仿宋_GB2312"/>
          <w:kern w:val="2"/>
          <w:sz w:val="32"/>
          <w:szCs w:val="24"/>
          <w:highlight w:val="none"/>
          <w:lang w:val="en-US" w:eastAsia="zh-CN" w:bidi="ar-SA"/>
        </w:rPr>
      </w:pPr>
      <w:r>
        <w:rPr>
          <w:rFonts w:hint="eastAsia" w:ascii="仿宋_GB2312" w:hAnsi="仿宋_GB2312" w:eastAsia="仿宋_GB2312" w:cs="仿宋_GB2312"/>
          <w:kern w:val="2"/>
          <w:sz w:val="32"/>
          <w:szCs w:val="24"/>
          <w:highlight w:val="none"/>
          <w:lang w:val="en-US" w:eastAsia="zh-CN" w:bidi="ar-SA"/>
        </w:rPr>
        <w:t>中煤浙江（浙江局）党委将深入贯彻中央八项规定精神学习教育要求贯穿于巡视整改始终。截至7月末，全局共开展党组织理论学习中心组学习会22次、读书班14天，全局通过党委会、党委会“第一议题”、党委专题会等其他方式学习40次，党组织书记讲纪律党课53次，开展书记下访日4次。党委委员先后下基层调研67次，上专题党课5次。截至7月末，中煤浙江（浙江局）领导班子开展约谈提醒共计132人次，其中，中煤浙江（浙江局）党委主要负责同志、纪委书记对所属单位“一把手”和领导班子监督谈话77人次，与新提拔任用干部、“一把手”廉洁谈话41人次，分管安全领导对2家单位（中煤浙江测绘、中煤浙江基础）的主要负责人、分管安全领导进行了约谈，要求切实抓好重点项目监管以及交通安全，同时加强安全生产标准化建设。各单位党委（总支、支部）书记围绕安全生产专项巡视巡察中发现问题开展监督谈话74人次。</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right="0" w:rightChars="0" w:firstLine="632" w:firstLineChars="200"/>
        <w:jc w:val="both"/>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kern w:val="2"/>
          <w:sz w:val="32"/>
          <w:szCs w:val="24"/>
          <w:highlight w:val="none"/>
          <w:lang w:val="en-US" w:eastAsia="zh-CN" w:bidi="ar-SA"/>
        </w:rPr>
        <w:t>二、</w:t>
      </w:r>
      <w:r>
        <w:rPr>
          <w:rFonts w:hint="eastAsia" w:ascii="黑体" w:hAnsi="黑体" w:eastAsia="黑体" w:cs="黑体"/>
          <w:b w:val="0"/>
          <w:bCs w:val="0"/>
          <w:color w:val="auto"/>
          <w:sz w:val="32"/>
          <w:szCs w:val="32"/>
          <w:lang w:val="en-US" w:eastAsia="zh-CN"/>
        </w:rPr>
        <w:t>集中整改进展情况</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firstLine="632" w:firstLineChars="200"/>
        <w:jc w:val="both"/>
        <w:textAlignment w:val="auto"/>
        <w:outlineLvl w:val="9"/>
        <w:rPr>
          <w:rFonts w:hint="eastAsia" w:ascii="仿宋" w:hAnsi="仿宋" w:eastAsia="仿宋" w:cs="仿宋"/>
          <w:kern w:val="2"/>
          <w:sz w:val="32"/>
          <w:szCs w:val="24"/>
          <w:lang w:val="en-US" w:eastAsia="zh-CN" w:bidi="ar-SA"/>
        </w:rPr>
      </w:pPr>
      <w:r>
        <w:rPr>
          <w:rFonts w:hint="eastAsia" w:ascii="仿宋_GB2312" w:hAnsi="仿宋_GB2312" w:eastAsia="仿宋_GB2312" w:cs="仿宋_GB2312"/>
          <w:b w:val="0"/>
          <w:bCs/>
          <w:sz w:val="32"/>
          <w:szCs w:val="32"/>
          <w:lang w:val="en-US" w:eastAsia="zh-CN"/>
        </w:rPr>
        <w:t>截至8月5日，巡视反馈的28个具体问题，已完成整改28个；按照巡视反馈的意见建议，共制定67条整改措施，已完成62条。巡视移交的1件问题线索，已办结1件。</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32" w:firstLineChars="200"/>
        <w:textAlignment w:val="auto"/>
        <w:rPr>
          <w:rFonts w:hint="default" w:ascii="楷体" w:hAnsi="楷体" w:eastAsia="楷体" w:cs="楷体"/>
          <w:color w:val="auto"/>
          <w:sz w:val="32"/>
          <w:szCs w:val="32"/>
          <w:lang w:val="en-US" w:eastAsia="zh-CN"/>
        </w:rPr>
      </w:pPr>
      <w:r>
        <w:rPr>
          <w:rFonts w:hint="eastAsia" w:ascii="仿宋_GB2312" w:hAnsi="仿宋_GB2312" w:eastAsia="仿宋_GB2312" w:cs="仿宋_GB2312"/>
          <w:color w:val="auto"/>
          <w:sz w:val="32"/>
          <w:szCs w:val="32"/>
          <w:lang w:val="en-US" w:eastAsia="zh-CN"/>
        </w:rPr>
        <w:t>通过此次巡视巡察，中煤浙江（浙江局）及所属各单位新制定安全生产相关制度6个，修订21个，废止21个。</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32" w:firstLineChars="200"/>
        <w:textAlignment w:val="auto"/>
        <w:rPr>
          <w:rFonts w:hint="default"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（一）已完成的整改事项及整改结果</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32" w:firstLineChars="200"/>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1.关于“党委理论学习不到位，落实上级决策部署不力。2024年‘第一议题’及2022年党委理论中心组未开展专题学习，所属单位普遍存在同类情况”问题的整改情况</w:t>
      </w:r>
    </w:p>
    <w:p>
      <w:pPr>
        <w:pStyle w:val="2"/>
        <w:keepNext w:val="0"/>
        <w:keepLines w:val="0"/>
        <w:pageBreakBefore w:val="0"/>
        <w:widowControl w:val="0"/>
        <w:kinsoku/>
        <w:wordWrap/>
        <w:overflowPunct/>
        <w:topLinePunct w:val="0"/>
        <w:autoSpaceDE/>
        <w:autoSpaceDN/>
        <w:bidi w:val="0"/>
        <w:adjustRightInd/>
        <w:snapToGrid/>
        <w:spacing w:line="580" w:lineRule="exact"/>
        <w:ind w:left="0" w:leftChars="0" w:firstLine="632" w:firstLineChars="200"/>
        <w:textAlignment w:val="auto"/>
        <w:outlineLvl w:val="9"/>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w:t>
      </w:r>
      <w:r>
        <w:rPr>
          <w:rFonts w:hint="default" w:ascii="仿宋_GB2312" w:hAnsi="仿宋_GB2312" w:eastAsia="仿宋_GB2312" w:cs="仿宋_GB2312"/>
          <w:sz w:val="32"/>
          <w:szCs w:val="32"/>
          <w:highlight w:val="none"/>
          <w:lang w:val="en-US" w:eastAsia="zh-CN"/>
        </w:rPr>
        <w:t>已于6月30日召开的2025年第10次党委会“第一议题”安排学习习近平总书记关于安全生产</w:t>
      </w:r>
      <w:r>
        <w:rPr>
          <w:rFonts w:hint="eastAsia" w:ascii="仿宋_GB2312" w:hAnsi="仿宋_GB2312" w:eastAsia="仿宋_GB2312" w:cs="仿宋_GB2312"/>
          <w:sz w:val="32"/>
          <w:szCs w:val="32"/>
          <w:highlight w:val="none"/>
          <w:lang w:val="en-US" w:eastAsia="zh-CN"/>
        </w:rPr>
        <w:t>的</w:t>
      </w:r>
      <w:r>
        <w:rPr>
          <w:rFonts w:hint="default" w:ascii="仿宋_GB2312" w:hAnsi="仿宋_GB2312" w:eastAsia="仿宋_GB2312" w:cs="仿宋_GB2312"/>
          <w:sz w:val="32"/>
          <w:szCs w:val="32"/>
          <w:highlight w:val="none"/>
          <w:lang w:val="en-US" w:eastAsia="zh-CN"/>
        </w:rPr>
        <w:t>重要论述、重要讲话和指示批示</w:t>
      </w:r>
      <w:r>
        <w:rPr>
          <w:rFonts w:hint="eastAsia" w:ascii="仿宋_GB2312" w:hAnsi="仿宋_GB2312" w:eastAsia="仿宋_GB2312" w:cs="仿宋_GB2312"/>
          <w:sz w:val="32"/>
          <w:szCs w:val="32"/>
          <w:highlight w:val="none"/>
          <w:lang w:val="en-US" w:eastAsia="zh-CN"/>
        </w:rPr>
        <w:t>精神</w:t>
      </w:r>
      <w:r>
        <w:rPr>
          <w:rFonts w:hint="default" w:ascii="仿宋_GB2312" w:hAnsi="仿宋_GB2312" w:eastAsia="仿宋_GB2312" w:cs="仿宋_GB2312"/>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32" w:firstLineChars="200"/>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2）已于6月30日召开的2025年第4次党委理论学习中心组学习会议上学习习近平总书记关于安全生产的重要论述、重要讲话和指示批示精神，内容包括：习近平总书记对辽宁辽阳市白塔区一饭店火灾事故作出的重要指示：全力救治受伤人员，妥善做好遇难人员善后，坚决防范遏制重大安全事故发生；以及2021-2025年期间习近平总书记关于安全生产的重要论述和重要指示批示精神。</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32"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中煤浙江（浙江局）党委于4-5月期间对所属单位开展安全生产专项巡察工作，对发现的关于党委理论学习方面存在的不足进行了反馈。现场巡察结束以来，各所属单位党组织根据现场立行立改的反馈建议，结合单位实际进行了整改，截止8月12日，所属6家单位均已结合6月份开展的安全生产月活动，组织安排了党委（总支、支部）会“第一议题”、党委理论学习中心组学习、党委（总支、支部）专题会等形式，补学了习近平总书记关于安全生产重要论述等相关内容，班子同志在研讨交流时结合当前具体工作，谈问题、找不足、明举措、提建议，会后将会议相关工作部署迅速传达到各责任部门、项目一线以及相关责任人，并督导工作推进，形成闭环管理台账。中煤浙江（浙江局）党建群工部、党委办公室等相关部门持续关注所属各单位整改成效，采取列席参加各单位党委会“第一议题”、列席党委理论学习中心组等方式进一度督导和规范所属各单位学习贯彻习近平总书记关于安全生产方面的重要论述、重要讲话和指示批示工作。同时计划在第四季度对所属各单位党委会“第一议题”、党委专题会、党委理论学习中心组学习开展“回头看”，进一步检验所属各单位学习贯彻习近平总书记关于安全生产方面的重要论述、重要讲话和指示批示长效机制建立情况。</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32" w:firstLineChars="200"/>
        <w:textAlignment w:val="auto"/>
        <w:rPr>
          <w:rFonts w:hint="default"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2.关于“浙江局提出的‘1258’发展规划未完整对接总局‘1158’发展战略，缺失安全生产相关内容”问题的整改情况</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32"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全面对照总局“1158”发展战略，将中煤浙江（浙江局）“1258”具体产业发展思路中的“5”修订为：加快五个转变：高质量落实全面从严治党、安全生产、科技创新、合规经营、队伍建设五大重点任务。一是思想观念向开放创新再转变；二是资源配置向专业化再转变；三是服务技术手段向高端化再转变；四是经营安全生产管理向精益化再转变；五是改革改制向务实求真再转变。</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32" w:firstLineChars="200"/>
        <w:textAlignment w:val="auto"/>
        <w:rPr>
          <w:rFonts w:hint="eastAsia" w:ascii="楷体" w:hAnsi="楷体" w:eastAsia="楷体" w:cs="楷体"/>
          <w:color w:val="auto"/>
          <w:sz w:val="32"/>
          <w:szCs w:val="32"/>
          <w:lang w:val="en-US" w:eastAsia="zh-CN"/>
        </w:rPr>
      </w:pPr>
      <w:r>
        <w:rPr>
          <w:rFonts w:hint="eastAsia" w:ascii="仿宋_GB2312" w:hAnsi="仿宋_GB2312" w:eastAsia="仿宋_GB2312" w:cs="仿宋_GB2312"/>
          <w:color w:val="auto"/>
          <w:sz w:val="32"/>
          <w:szCs w:val="32"/>
          <w:lang w:val="en-US" w:eastAsia="zh-CN"/>
        </w:rPr>
        <w:t>（2）2025年7月16日，中煤浙江（浙江局）召开“十五五”发展战略和重点产业规划专题研讨会，李非同志主持会议，就精准把握“十五五”发展战略方位，以系统思维锚定浙江局局情发展坐标，全面落实重点产业规划工作提出要求，聚焦“五个着力”，推进高质量发展作为重点任务，将全面压实安全生产责任，狠抓隐患排查整治，持续培育安全文化作为着力强化精益管理的重要手段打磨管理体系，强化项目全生命周期管控，全面提升项目运营效能和效益，筑牢安全生产防线。</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32" w:firstLineChars="200"/>
        <w:textAlignment w:val="auto"/>
        <w:outlineLvl w:val="9"/>
        <w:rPr>
          <w:rFonts w:hint="default"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3.关于“近半数单位治本攻坚方案责任主体不明确，个别所属单位专题研究频次未达要求”问题的整改情况</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32"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督促各单位及相关部门以“强基固本”为主线，围绕“人、机、环、管”要素，突出重点领域、重点部位、重点环节，找准影响本质安全的短板弱项和根本对策，坚持“标本兼治，重在治本”，采取“人防、技防、工程防、管理防”安全措施，以本质安全水平的提升，促进重大事故隐患的根本整治，有力推动安全生产治理模式向事前预防转型，在2025年底前有效遏制重大事故隐患增量，为2026效能提升年实现重大事故隐患动态清零奠定坚实基础；进一步细化中煤浙江（浙江局）安全生产治本攻坚三年行动任务责任清单。在7月30日召开的2025年安全生产治本攻坚三年行动推进会暨安全生产培训会上进行了专题培训，进一步完善职能部门安全生产责任清单和监督管理事项。</w:t>
      </w:r>
    </w:p>
    <w:p>
      <w:pPr>
        <w:pStyle w:val="2"/>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中煤浙江（浙江局）于7月30日在2025年安全生产治本攻坚三年行动推进会上对行动方案进行了宣贯，并督促三级单位对治本攻坚三年行动开展专题研究。持续扎实推进2024“隐患攻坚”八项任务；狠抓2025年“强基固本”七项任务；统筹协调2026年“效能提升”四项任务（除暂未涉及境外安全生产）。</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（3）7月30日召开的2025年安全生产治本攻坚三年行动推进会上，李非同志讲安全专题党课《强基固本筑防线 安全赋能促发展》时强调：一要提高政治站位，以“两个至上”责任感深刻认识安全生产治本攻坚三年行动的重要意义；二要紧盯重点领域突出问题，以“一岗双责”“三管三必须”执行力，推动安全生产治本攻坚三年行动走深走实；三要以严字当头，汲取教训，狠抓落实，持续推进安全生产强基固本。</w:t>
      </w:r>
    </w:p>
    <w:p>
      <w:pPr>
        <w:pStyle w:val="2"/>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4.关于“落实习近平总书记关于建立健全‘党政同责、一岗双责、齐抓共管’的安全生产责任体系的重要指示有差距，安全生产责任体系运行不到位。责任传导机制不健全。领导班子成员履行安全‘一岗双责’不够，任前谈话安全管理内容占比偏低，二队干部任前谈话安全生产要素缺失。物测队2022年度安委会研究部署内容较少。”问题的整改情况</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（1）中煤浙江（浙江局）党委督促安全环保部对各三级单位全员安全生产责任书签订情况进行督导检查。目前各三级单位已经全部完成签订。</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中煤浙江（浙江局）党委7月11日印发监督提示函（中煤浙地组织发〔2025〕1号），明确要求将安全生产作为干部任前谈话的必谈项，督促领导班子成员切实履行安生生产“一岗双责”，持续强化领导班子成员履行安全“一岗双责”情况考核评价。勘探二队明确由分管安全的副队长与新提拔的干部进行专项安全管理谈话，完善任前谈话机制。2025年8月4日，二队与新提拔的法律合规部（风险管控部、审计部）副主任陆旭钦同志进行了任前安全管理专项谈话。</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eastAsia="zh-CN"/>
        </w:rPr>
        <w:t>根据</w:t>
      </w:r>
      <w:r>
        <w:rPr>
          <w:rFonts w:hint="eastAsia" w:ascii="仿宋_GB2312" w:hAnsi="仿宋_GB2312" w:eastAsia="仿宋_GB2312" w:cs="仿宋_GB2312"/>
          <w:color w:val="auto"/>
          <w:sz w:val="32"/>
          <w:szCs w:val="32"/>
          <w:lang w:val="en-US" w:eastAsia="zh-CN"/>
        </w:rPr>
        <w:t>中煤浙江（浙江局）工作部署，</w:t>
      </w:r>
      <w:r>
        <w:rPr>
          <w:rFonts w:hint="eastAsia" w:ascii="仿宋_GB2312" w:hAnsi="仿宋_GB2312" w:eastAsia="仿宋_GB2312" w:cs="仿宋_GB2312"/>
          <w:color w:val="auto"/>
          <w:sz w:val="32"/>
          <w:szCs w:val="32"/>
        </w:rPr>
        <w:t>安全环保部于8月1日前往现场监督指导帮扶</w:t>
      </w:r>
      <w:r>
        <w:rPr>
          <w:rFonts w:hint="eastAsia" w:ascii="仿宋_GB2312" w:hAnsi="仿宋_GB2312" w:eastAsia="仿宋_GB2312" w:cs="仿宋_GB2312"/>
          <w:color w:val="auto"/>
          <w:sz w:val="32"/>
          <w:szCs w:val="32"/>
          <w:lang w:val="en-US" w:eastAsia="zh-CN"/>
        </w:rPr>
        <w:t>浙煤</w:t>
      </w:r>
      <w:r>
        <w:rPr>
          <w:rFonts w:hint="eastAsia" w:ascii="仿宋_GB2312" w:hAnsi="仿宋_GB2312" w:eastAsia="仿宋_GB2312" w:cs="仿宋_GB2312"/>
          <w:color w:val="auto"/>
          <w:sz w:val="32"/>
          <w:szCs w:val="32"/>
        </w:rPr>
        <w:t>物测队规范召开安委会。随后下发监督提示函（中煤浙地安全发〔2025〕1号），要求各单位针对安委会会议决策质量有差距的问题制定切实有效的整改措施，举一反三，严禁同类问题重复出现。</w:t>
      </w:r>
    </w:p>
    <w:p>
      <w:pPr>
        <w:ind w:firstLine="632" w:firstLineChars="200"/>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（4）2025年7月11日</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中煤浙江（浙江局）党委下发《关于落实巡视巡察反馈整改相关工作的提示函》（中煤浙地组织发〔2025〕1号），将领导班子成员贯彻落实习近平总书记关于安全生产重要指示批示精神，落实国务院安委会、国务院国资委、应急管理部、总局和中煤浙江（浙江局）党委关于安全生产、环境保护的决策部署情况，以及《中煤浙江（浙江局）安全生产考核及奖惩管理细则》《安全生产环保目标责任书》规定落实情况、发挥安全支撑作用等安全生产“一岗双责”情况，纳入所属单位领导人员2024年度和任期（2022-2024年）综合考核评价。</w:t>
      </w:r>
    </w:p>
    <w:p>
      <w:pPr>
        <w:ind w:firstLine="632" w:firstLineChars="200"/>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5）2025年7月11日</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中煤浙江（浙江局）党委下发《关于落实巡视巡察反馈整改相关工作的提示函》（中煤浙地组织发〔2025〕1号），明确要求将安全生产作为干部任前谈话的必谈项，按照干部选拔任用程序，在党委（党总支、党支部）书记、纪委书记</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纪检委员</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、组织部门对新选拔任用干部开展任前谈话的同时，安全分管领导需对新选拔任用干部开展安全生产谈话，切实打好安全生产“预防针”，压实安全生产责任链条，落实岗前安全生产谈话制度化、常态化。</w:t>
      </w:r>
    </w:p>
    <w:p>
      <w:pPr>
        <w:pStyle w:val="2"/>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outlineLvl w:val="9"/>
        <w:rPr>
          <w:rFonts w:hint="default"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5.关于“部门协同机制欠缺。部分职能部门对‘三管三必须’原则理解存在偏差，安全管理职责边界不明晰”问题的整改情况</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根据党委统一安排，7月30日召开了2025年安全生产治本攻坚三年行动推进会暨安全生产培训会，中煤浙江（浙江局）相关部门对安全生产责任制（中煤浙地发〔2024〕130号）进行了宣贯学习，中煤浙江（浙江局）安委会成员、三级单位安委会成员和安管人员参加了本次培训。</w:t>
      </w:r>
    </w:p>
    <w:p>
      <w:pPr>
        <w:pStyle w:val="2"/>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中煤浙江（浙江局）党委定期召开大监督工作例会，加强各部门之间的沟通协作，增强部门合力；根据党委统一部署，在安全生产巡视集中整改期内，安全环保部与党委组织部联合下发提示函，与纪律检查室、科技地质部联合开展检查，与办公室联合开展交通安全培训、制定自建房安全管理办法等。</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outlineLvl w:val="9"/>
        <w:rPr>
          <w:rFonts w:hint="default"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6.关于“检查统筹性不足。个别项目检查频次超常，存在多头重复检查现象”问题的整改情况</w:t>
      </w:r>
    </w:p>
    <w:p>
      <w:pPr>
        <w:pStyle w:val="2"/>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7月11日下发了《中煤浙江（浙江局）党委关于落实巡视巡察反馈整改相关工作，进一步强化安全生产管理的提示函》，明确了“谁主管、谁负责，谁签字、谁担责”，同时对安全生产检查表进行了完善，明确了“谁检查、谁签字、谁负责”。</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outlineLvl w:val="9"/>
        <w:rPr>
          <w:rFonts w:hint="default"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7.关于“考核机制执行不到位。二队未按要求开展责任制考核评定工作”问题的整改情况</w:t>
      </w:r>
    </w:p>
    <w:p>
      <w:pPr>
        <w:pStyle w:val="2"/>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lang w:val="en-US" w:eastAsia="zh-CN"/>
        </w:rPr>
        <w:t>（1）根据党委统一安排，7月30日召开了2025年安全生产治本攻坚三年行动推进会暨安全生产培训会，中煤浙江（浙江局）相关部门对《安全生产考核及奖惩管理细则（试行》进行了宣贯学习，中煤浙江（浙江局）安委会成员、三级单位安委会成员和安管人员参加了本次培训。浙煤勘探二队已按要求重新开展2024年安全生产责任制考核，考核结果已经浙煤勘探二队党委会通过。同时中煤浙江（浙江局）党委要求其他单位严格落实责任制考核评定工作，目前均已完成自评。浙煤勘探二队已对安全环保部主任兼峰峰项目的项目经理张坚给予通报批评，对峰峰项目的专业分包单位予以2万元罚款。</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outlineLvl w:val="9"/>
        <w:rPr>
          <w:rFonts w:hint="default"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8.关于“落实习近平总书记关于健全风险防范化解机制，坚决从源头上防范化解重大安全风险的重要指示有差距，风险防范机制建设不到位，人员配置不够。项目一线人员‘专岗不专’问题突出”问题的整改情况</w:t>
      </w:r>
    </w:p>
    <w:p>
      <w:pPr>
        <w:pStyle w:val="2"/>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中煤浙江（浙江局）已建立全局安全管理人员持证情况台账，本次重新进行了修订完善。目前已经做到项目安全管理人员100%持证上岗。同时进一步加大复审和培训工作，已安排9月份邀请浙江省应急管理宣传教育中心开展“金属非金属（矿山）”安全管理人员取证培训。</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2025年7月18日中煤浙江（浙江局）党委下发《关于落实巡视巡察反馈整改相关工作的提示函》（中煤浙地组织发〔2025〕2号），督促各所属单位根据《安全生产法》有关规定设置安全生产管理机构或者配备专职安全生产管理人员，做到人员应配尽配；督促各所属单位加强对全员，特别是安全生产管理人员和项目一线人员“应知应会、必知必会”的培训，做到安全生产培训全覆盖，增强全员安全首位意识，树牢正确安全理念，掌握安全知识和技能，着力提高全员安全生产能力和水平，为企业安全生产提供保障。2025年7月30日，中煤浙江（浙江局）组织召开治本攻坚三年行动推进会暨安全生产培训，本部各部门和三级单位班子成员、安管人员、专兼职驾驶员共141人分别在主分会场参加会议培训。各所属单位在参加中煤浙江（浙江局）组织的安全生产培训的同时抓实安全教育培训，进一步强化应知应会培训、专项培训及日常安全培训相结合，突出强化安全生产事故警示教育、施工项目“三级教育”、现场危险源辨识等培训，特别是针对安全生产管理人员和项目一线人员等重点人群有针对性地开展培训，切实提升了安全管理人员抓安全、管安全的能力水平。各所属单位开展了交通安全培训、外租场所人员安全管理培训、新员工入职培训、现场急救培训、全员消防培训、反三违培训等，配置的项目现场安全管理人员均取得安全管理证书，持续强化安全管理力量。</w:t>
      </w:r>
    </w:p>
    <w:p>
      <w:pPr>
        <w:pStyle w:val="2"/>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outlineLvl w:val="9"/>
        <w:rPr>
          <w:rFonts w:hint="default"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9.关于“决策机制运行不到位。物探队2022年安委会会议决策质量有差距，实质性安全生产工作部署内容偏少”问题的整改情况</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根据党委统一安排，中煤浙江（浙江局）相关部门于8月1日前往浙煤物测队现场监督指导帮扶，指导浙煤物测队规范召开安委会，提升安委会会议质量。同时对其他三级单位安委会召开相关情况进行了全面检查。目前，各单位2025年均已按照总局和中煤浙江（浙江局）相关要求，规范召开安委会。</w:t>
      </w:r>
    </w:p>
    <w:p>
      <w:pPr>
        <w:pStyle w:val="2"/>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outlineLvl w:val="9"/>
        <w:rPr>
          <w:rFonts w:hint="default"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10.关于“一般项目动态监管覆盖率偏低。奖惩力度不足。生态、基础公司‘三违’问题处罚频次相对较少”问题的整改情况</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中煤浙江（浙江局）7月30日召开了2025年安全生产治本攻坚三年行动推进会暨安全生产培训会，中煤浙江（浙江局）相关部门对总局和中煤浙江（浙江局）《安全生产考核及奖惩管理细则（试行》进行了宣贯学习。2025年安全生产巡视巡察开始至今，全局累计处罚30次，处罚金额30700元（其中浙煤勘探一队处罚3000元，浙煤勘探二队处罚20700元，浙煤物测队处罚1200元，浙煤勘查院处罚1900元，杭州华辰旅业处罚1000元，中煤浙江基础处罚2900元）。</w:t>
      </w:r>
    </w:p>
    <w:p>
      <w:pPr>
        <w:pStyle w:val="2"/>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outlineLvl w:val="9"/>
        <w:rPr>
          <w:rFonts w:hint="default"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11.关于“应急管理规范化建设不到位。总部及三级单位部分应急演练记录不完整，安吉项目缺少影像资料。勘查院应急预案人员更新明显滞后”问题的整改情况</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根据党委统一安排，7月30日召开了2025年安全生产治本攻坚三年行动推进会暨安全生产培训会，中煤浙江（浙江局）相关部门对应急演练相关要求进行了宣贯学习指导。本部近期将开展2025年度应急演练，严格按照相关要求做好策划、组织、实施、总结评估和提升改进，并做好演练记录。</w:t>
      </w:r>
    </w:p>
    <w:p>
      <w:pPr>
        <w:pStyle w:val="2"/>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根据中煤浙江（浙江局）党委工作要求，浙煤勘查院于7月份完成应急预案的修订工作，对主要负责人进行了变更。同时，中煤浙江（浙江局）党委督促相关部门对其他三级单位进行了全面排查，目前浙煤勘探一队重组后业务范围变更，中煤浙江（浙江局）已督促指导浙煤勘探一队对应急预案进行修订。</w:t>
      </w:r>
    </w:p>
    <w:p>
      <w:pPr>
        <w:pStyle w:val="2"/>
        <w:ind w:firstLine="640"/>
        <w:rPr>
          <w:rFonts w:hint="default"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12.关于“安全投入列支不规范。浙江基础安全投入费用列支存在范围偏差，将生石灰、安全风险抵押金等非合规项纳入投入范围”问题的整改情况</w:t>
      </w:r>
    </w:p>
    <w:p>
      <w:pPr>
        <w:pStyle w:val="2"/>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中煤浙江（浙江局）党委责令资产财务部强化对安全生产费用提取和使用情况的审核把关力度，加强对三级单位财务部门的监督指导。目前，各单位已严格按照《安全生产费用提取和使用管理实施办法》的第九条安全生产费用范围列支相关费用支出。中煤浙江（浙江局）党委及全局财务部门将持续学习文件精神。</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outlineLvl w:val="9"/>
        <w:rPr>
          <w:rFonts w:hint="default"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13.关于“重点项目隐患治理力度不足。未有效执行《总局经营项目管理办法》，未对重点项目重大安全隐患进行有效治理”问题的整改情况</w:t>
      </w:r>
    </w:p>
    <w:p>
      <w:pPr>
        <w:pStyle w:val="2"/>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根据党委统一安排，中煤浙江（浙江局）召开专门会议，组织全局安全管理人员对《总局经营项目管理办法》进行了学习，进一步熟悉了重点项目分类规定，同时严格按照办法相关规定，组织开展重点项目、重点场所专项安全大检查，重点对安全防护设施、雨季汛期三防措施、应急物资储备、野外项目驻地选址和营地管理、“三大领域”、“三个100%”和实习生、新员工、外包人员“三同步”开展专项检查，8月中下旬、结合安全生产“雷霆行动”工作要求，中煤浙江（浙江局）领导班子成员分别带队前往项目现场、酒店、自建房开展安全检查9次。对检查发现的问题，定时定人完成整改。截至目前均已完成整改。</w:t>
      </w:r>
    </w:p>
    <w:p>
      <w:pPr>
        <w:pStyle w:val="2"/>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2025年7月21日，李非同志带队前往中煤浙江基础芜湖桩基施工和市政项目开展安全检查，分管安全领导带队前往中煤浙江测绘杭州桩基检测项目开展安全检查，对检查发现的问题，定时定人完成整改。</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各单位根据中煤浙江（浙江局）党委工作要求，建立隐患排查治理工作台账，将每次检查情况、发现问题、整改措施、整改责任人、整改期限、整改完成情况等及时更新至隐患排查治理工作台账。同时中煤浙江（浙江局）党委要求各单位各项目将每次检查的整改情况附整改证明材料，按照时限要求发送至安全环保部，由安全环保部认定整改质量，对不符合要求的必须立行立改，做到彻底整改的同时还要进行问责。</w:t>
      </w:r>
    </w:p>
    <w:p>
      <w:pPr>
        <w:pStyle w:val="2"/>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outlineLvl w:val="9"/>
        <w:rPr>
          <w:rFonts w:hint="default"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14.关于“落实习近平总书记关于安全生产要坚持标本兼治、重在治本的重要指示有差距，建立健全长效机制不到位。隐患治理长效机制不健全。二队近三年部分同类隐患重复出现频率较高，‘整改-提升’转化机制需健全”问题的整改情况</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中煤浙江（浙江局）党委责令安全环保部督促浙煤勘探二队建立隐患排查治理工作台账，将每次检查情况、发现问题、整改措施、整改责任人、整改期限、整改完成情况等及时更新至隐患排查治理工作台账。目前均已按照要求完成整改。</w:t>
      </w:r>
    </w:p>
    <w:p>
      <w:pPr>
        <w:pStyle w:val="2"/>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lang w:val="en-US" w:eastAsia="zh-CN"/>
        </w:rPr>
        <w:t>（2）根据党委统一部署，浙煤勘探一队人员已于7月底完成重组。根据中煤浙江（浙江局）主要领导要求，安全生产分管领导和相关部门对浙煤勘探一队在建项目加大安全检查的频率和处罚力度；由</w:t>
      </w:r>
      <w:r>
        <w:rPr>
          <w:rFonts w:hint="eastAsia" w:ascii="仿宋_GB2312" w:hAnsi="仿宋_GB2312" w:eastAsia="仿宋_GB2312" w:cs="仿宋_GB2312"/>
          <w:b w:val="0"/>
          <w:bCs w:val="0"/>
          <w:color w:val="auto"/>
          <w:sz w:val="32"/>
          <w:szCs w:val="32"/>
          <w:highlight w:val="none"/>
          <w:lang w:val="en-US" w:eastAsia="zh-CN"/>
        </w:rPr>
        <w:t>浙煤勘探一队主要负责人直接负责</w:t>
      </w:r>
      <w:r>
        <w:rPr>
          <w:rFonts w:hint="eastAsia" w:ascii="仿宋_GB2312" w:hAnsi="仿宋_GB2312" w:eastAsia="仿宋_GB2312" w:cs="仿宋_GB2312"/>
          <w:color w:val="auto"/>
          <w:sz w:val="32"/>
          <w:szCs w:val="32"/>
          <w:lang w:val="en-US" w:eastAsia="zh-CN"/>
        </w:rPr>
        <w:t>浙煤勘探</w:t>
      </w:r>
      <w:r>
        <w:rPr>
          <w:rFonts w:hint="eastAsia" w:ascii="仿宋_GB2312" w:hAnsi="仿宋_GB2312" w:eastAsia="仿宋_GB2312" w:cs="仿宋_GB2312"/>
          <w:b w:val="0"/>
          <w:bCs w:val="0"/>
          <w:color w:val="auto"/>
          <w:sz w:val="32"/>
          <w:szCs w:val="32"/>
          <w:highlight w:val="none"/>
          <w:lang w:val="en-US" w:eastAsia="zh-CN"/>
        </w:rPr>
        <w:t>一队重组以后延续施工的崖壁项目，由浙煤勘探一队安全环保部加强监督，项目负责人全程在项目现场值班值守。</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（3）根据党委统一部署，目前各三级单位均已建立隐患排查治理工作台账，将每次检查情况、发现问题、整改措施、整改责任人、整改期限、整改完成情况等及时更新至隐患排查治理工作台账。</w:t>
      </w:r>
    </w:p>
    <w:p>
      <w:pPr>
        <w:pStyle w:val="2"/>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outlineLvl w:val="9"/>
        <w:rPr>
          <w:rFonts w:hint="default"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15.关于“风险动态管理不足。部分项目未及时根据环境变化与工程进展开展风险动态辨识”问题的整改情况</w:t>
      </w:r>
    </w:p>
    <w:p>
      <w:pPr>
        <w:pStyle w:val="2"/>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highlight w:val="none"/>
        </w:rPr>
        <w:t>根据党委统一安排，7月30日召开了2025年安全生产治本攻坚三年行动推进会暨安全生产培训会，中煤浙江（浙江局）相关部门对</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浙江局（中煤浙江）安全生产风险分级管控和隐患排查治理管理办法</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（浙煤地发〔2022〕29号）及危险源辨识动态管理相关要求进行了宣贯学习</w:t>
      </w:r>
      <w:r>
        <w:rPr>
          <w:rFonts w:hint="eastAsia" w:ascii="仿宋_GB2312" w:hAnsi="仿宋_GB2312" w:eastAsia="仿宋_GB2312" w:cs="仿宋_GB2312"/>
          <w:sz w:val="32"/>
          <w:szCs w:val="32"/>
        </w:rPr>
        <w:t>，结合总局检查发现的问题进行全面的指导，明确危险源等级、危险源类别、可能发生的危险程度、具体管控措施，动态危险源辨识等。明确各单位各项目根据不同的施工阶段对危险源进行动态管控。目前各项目部均已建立危险源监控管理台账，并进行了动态更新。</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16.关于“建房管理机制不健全。总局专项责任书签订要求未落实，瓶窑基地近两年安全检查中，同类消防安全隐患反复出现。”问题的整改情况</w:t>
      </w:r>
    </w:p>
    <w:p>
      <w:pPr>
        <w:pStyle w:val="2"/>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（1）已制定《中煤浙江（浙江局）自建房安全管理办法》，同时下发提示函，对所属各单位进一步加强自建房管理工作进行了提醒。</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（2）已制定《中煤浙江（浙江局）自建房安全管理办法》，督促相关部门建立监督长效管理台账；根据党委会议工作安排，由党委委员张雄邦带队，相关部门参加，完成了对各所属各单位自建房全面排查工作。</w:t>
      </w:r>
    </w:p>
    <w:p>
      <w:pPr>
        <w:pStyle w:val="2"/>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中煤浙江（浙江局）于7月28日和各所属单位签订自建房安全管理责任书，明确了自建房所属单位的责任目标和责任内容。7月26日-8月8日期间，对自建房开展全面的安全检查，形成了检查报告并建立自建房安全管理台账，并对存在的问题进行全面的整改。分管安全领导分别于物测队和中煤浙江基础主要负责人和分管领导进行谈话提醒。</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根据中煤浙江（浙江局）党委工作安排，安全环保部对各所属单位的外租场所和瓶窑基地加大检查频次，采用“四不两直”方式，分别于6月10日和7月26日-8月8日，对瓶窑基地和相关外租场所开展了安全检查。华辰国际饭店对2楼外租场所存在的安全问题处罚4000元。</w:t>
      </w:r>
    </w:p>
    <w:p>
      <w:pPr>
        <w:pStyle w:val="2"/>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outlineLvl w:val="9"/>
        <w:rPr>
          <w:rFonts w:hint="default"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17.关于“外协管理全流程管控不足。基础公司供应商准入标准不明确，物探队安全协议缺少针对性条款，禹周公司部分安全考核要素缺失”问题的整改情况</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中煤浙江（浙江局）党委督促相关部门对三级单位签订的安全生产协议进行全面检查，确保安全生产协议相关条款更具有针对性和约束性。7月11日下发了《中煤浙江（浙江局）党委关于落实巡视巡察反馈整改相关工作，进一步强化安全生产管理的提示函》，严禁同类问题重复出现。</w:t>
      </w:r>
    </w:p>
    <w:p>
      <w:pPr>
        <w:pStyle w:val="2"/>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根据党委工作安排，中煤浙江（浙江局）安全环保部于8月1日前往浙煤物测队现场监督指导帮扶，协助浙煤物测队进一步完善安全协议针对性条款，明确安全协议要结合项目特点和工作实际，有针对性的及时签订；根据党委统一部署，浙煤勘探一队人员已于7月底完成重组。根据巡视反馈意见要求，党委要求分管领导和相关部门对浙煤勘探一队在建项目加大安全检查的频率和处罚力度。督促浙煤勘探一队梳理完善对禹周公司考核的相关要素，对目前仍在施工的崖壁项目，在项目完结时，按照相关要求规范对外协队伍进行全流程考核。</w:t>
      </w:r>
    </w:p>
    <w:p>
      <w:pPr>
        <w:ind w:firstLine="632"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2025年6月20日，印发了《中煤浙江关于开展采购与供应链管理工作检查的通知》，安排在6月底前对各所属单位采购流程、机构设置、采购专家以及供应商管理情况进行交叉检查。现已完成六家所属单位检查工作并形成反馈意见。</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2025年7月10日，印发《进一步加强供应商监督管理工作的通知》，在检查过程中对各所属单位在落实供应商监督责任，明确监督评价要求；全面客观作好考核记录，及时准确反馈评价；合理利用评价结果，严格落实供应商黑名单机制等方面进行重点宣贯及督导。</w:t>
      </w:r>
    </w:p>
    <w:p>
      <w:pPr>
        <w:pStyle w:val="2"/>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根据中煤浙江《供应商管理办法》（中煤浙地发〔2024〕83号）要求，完成了2024年供应商评价工作，重点对照“黑名单”供应商条件进行考核评价，由于过往被纳入黑名单管理的供应商已经被移出预备供应商与合格供应商库，2024年在库供应商没有符合纳入黑名单管理的供应商。目前，已经按总局要求，所有招采项目均纳入总局电子招采平台进行线上采购，所有供应商均在总局电子招采平台进行注册。</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outlineLvl w:val="9"/>
        <w:rPr>
          <w:rFonts w:hint="default"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18.关于“重点项目监管力度不够。2024年物测队对重点项目安全管理重视不够，安全检查次数偏少”问题的整改情况</w:t>
      </w:r>
    </w:p>
    <w:p>
      <w:pPr>
        <w:pStyle w:val="2"/>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根据党委工作安排，安全环保部于8月1日前往浙煤物测队现场监督指导帮扶，督促浙煤物测队严格按照《总局经营项目管理办法》规定，对50万元以上项目制定检查计划，进行全面的安全检查，对于检查中发现的各类安全隐患，明确相关整改责任人，限时彻底完成整改。同时，局安全环保部在8月中旬对全局重点项目组织开展大检查。</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outlineLvl w:val="9"/>
        <w:rPr>
          <w:rFonts w:hint="default"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19.关于“制度更新不及时。4家三级单位安全生产制度存在‘废改立’滞后情况”问题的整改情况</w:t>
      </w:r>
    </w:p>
    <w:p>
      <w:pPr>
        <w:pStyle w:val="2"/>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（1）根据党委统一部署，目前各三级单位已建立安全生产制度台账，对需要“废改立”的制度，明确“废改立”时间，并在规定时间内完成。截至目前，全局新制定安全生产相关制度6个，修订21个，废止21个。</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outlineLvl w:val="9"/>
        <w:rPr>
          <w:rFonts w:hint="default"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20.关于“教育培训针对性不强。物探队新员工培训未覆盖全员，项目三级教育针对性内容占比偏低”问题的整改情况</w:t>
      </w:r>
    </w:p>
    <w:p>
      <w:pPr>
        <w:pStyle w:val="2"/>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根据党委工作安排，7月30日召开了2025年安全生产治本攻坚三年行动推进会暨安全生产培训会，中煤浙江（浙江局）相关部门对安全生产教育培训制度进行全面培训宣贯和学习，对培训内容、培训时长等内容进行了重点解读。</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根据党委工作安排，各三级单位已严格按照安全生产教育培训制度要求的培训内容、培训时长等开展新员工三级教育培训，并建立了“一人一档”教育培训台账。7月份，按照“不培训不上岗”“培训不合格不上岗”要求，全局共计开展新员工三级教育培训68次，并全部考核合格。</w:t>
      </w:r>
    </w:p>
    <w:p>
      <w:pPr>
        <w:pStyle w:val="2"/>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根据党委工作部署，要求各三级单位安全教育培训台账整理报送局安全环保部，由安全环保部对培训台账进行全面梳理。根据巡视整改要求，各单位目前均已建立新员工三级教育培训“一人一档”台账，培训时长满足中煤浙江（浙江局）安全生产教育培训制度的规定要求。</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outlineLvl w:val="9"/>
        <w:rPr>
          <w:rFonts w:hint="default"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21.关于“以案促改还有差距。分级传达总局相关安全生产警示教育偏少，举一反三、以案促改工作有差距”问题的整改情况</w:t>
      </w:r>
    </w:p>
    <w:p>
      <w:pPr>
        <w:pStyle w:val="2"/>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中煤浙江（浙江局）7月30日召开了2025年安全生产治本攻坚三年行动推进会暨安全生产培训会，组织与会人员集中观看“安全生产治本攻坚三年行动主题教育片”，并对二勘局三起火灾事故进行了警示教育，本次推进会参会人员141人，延伸至项目一线。</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22.关于“车辆安全管理重视不够，风险防范不到位。浙江局共35台车辆，三年共计违章100次。其中超速、逆行等存在安全隐患的严重违章共79次，违章超过5次的有10辆，最多单台车辆违章10次”问题的整改情况</w:t>
      </w:r>
    </w:p>
    <w:p>
      <w:pPr>
        <w:pStyle w:val="2"/>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中煤浙江（浙江局）7月30日召开了2025年安全生产治本攻坚三年行动推进会暨安全生产培训会，邀请了杭州市上城交警大队四级高级警长梁浩作交通安全培训。7月1日-7月31日，全局员工通过杭州市上城区交通安全“智安通”APP进行了线上学习。</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（2）根据工作安排，中煤浙江（浙江局）7月30日召开了2025年安全生产治本攻坚三年行动推进会暨安全生产培训会，对《车辆交通运输安全管理办法》进行宣贯学习。</w:t>
      </w:r>
    </w:p>
    <w:p>
      <w:pPr>
        <w:pStyle w:val="2"/>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7月30日，中煤浙江（浙江局）主要负责人、分管安全领导、纪委书记就车辆安全管理等问题对所属6家单位的主要负责人、分管安全领导、纪委书记进行了集体谈话提醒；督促各三级单位对违章次数较多的驾驶员进行谈话提醒。各单位已加大对屡犯人员谈话并进行了经济处罚，共计处罚金额3800元，其中浙煤勘探二队700元，浙煤物测队1200元，浙煤勘查院1900元。</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在中煤浙江（浙江局）7月30日召开的2025年安全生产治本攻坚三年行动推进会暨安全生产培训会上，对全局的车辆违章情况进行了通报。同时根据工作安排，相关部门按照“一车一档”的要求对全局35辆车建立车辆违章统计台账，将车辆的车牌号、违章发生时间、违章地点、违章行为、处罚情况、驾驶员纳入辆违章统计台账，并于每季度更新并报送至安全环保部。</w:t>
      </w:r>
    </w:p>
    <w:p>
      <w:pPr>
        <w:pStyle w:val="2"/>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outlineLvl w:val="9"/>
        <w:rPr>
          <w:rFonts w:hint="default"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23.关于“制度督导不力。落实《总局系统纪检机构加强对安全生产、生态环境保护和节能工作监督问责的实施意见》不到位，安全环保主体责任清单制定工作推进缓慢，项目纪检人员在安全生产方面监督能力需加强。基础公司纪检部门2023年督促相关部门将安全风险抵押金奖励错误的纳入安全费用支出”问题的整改情况</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（1）7月31日，中煤浙江（浙江局）纪委制定印发《中煤浙江（浙江局）纪检机构加强对安全生产、生态环境保护和节能工作监督问责的实施办法》，并牵头相关部门对上半年落实情况开展了监督检查。</w:t>
      </w:r>
    </w:p>
    <w:p>
      <w:pPr>
        <w:pStyle w:val="2"/>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7月31日，中煤浙江（浙江局）纪委书记对安全隐患重复发生、屡改屡犯、车辆违章问题多的单位的主要领导、安全生产分管领导、纪委书记（纪检委员）开展集体约谈，共计16人次；各所属单位纪委书记（纪检委员）对直接责任人开展约谈19人次。纪检机构抓实抓细安全生产日常监督工作，截至7月31日，对安全生产工作已开展29次监督，并建立安全生产监督台账，不断强化安全生产相关制度的执行力度。根据纪委书记工作要求，纪律检查室督促提醒相关职能部门及时制定出台自建房管理办法。</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（3）7月25日，中煤浙江（浙江局）纪委联合经营管理部等部门举办项目监督培训。7月31日，联合安全环保部等部门举办安全生产管理培训。</w:t>
      </w:r>
    </w:p>
    <w:p>
      <w:pPr>
        <w:pStyle w:val="2"/>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7月25日，中煤浙江（浙江局）纪委书记对中煤浙江基础纪检委员进行了约谈，对其加强与其他职能部门沟通协调、注重对安全生产相关制度要求的学习、提升自身监督业务能力提出了要求。7月22日，中煤浙江（浙江局）纪委制定下发《关于开展安全生产费用提取和使用管理专项监督检查的通知》，7月底已完成2023年6月1日至2025年6月30日各企业安全生产费用提取及使用情况的自查，对监督检查发现的问题下发监督提示函。</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（5）经批准，对总局巡视组移交的问题线索采取书面函询的方式进行了处置，7月8日已作采信了结。</w:t>
      </w:r>
    </w:p>
    <w:p>
      <w:pPr>
        <w:pStyle w:val="2"/>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outlineLvl w:val="9"/>
        <w:rPr>
          <w:rFonts w:hint="default"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24.关于“政治监督时效性不强。对党委理论学习内容关于安全生产方面的监督提醒需加强，产业发展规划缺少安全生产要素”问题的整改情况</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（1）已督促完成对中煤浙江（浙江局）“1258”发展思路的修订完善。</w:t>
      </w:r>
    </w:p>
    <w:p>
      <w:pPr>
        <w:pStyle w:val="2"/>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中煤浙江（浙江局）纪委建立了安全生产监督台账，对上半年“第一议题”学习安全生产方面内容贯彻落实情况开展监督，对2025年第2次党委专题学习会安全生产贯彻落实情况仅有印发文件问题进行了督促整改。</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25.关于“协同监督效能不高。‘大监督’体系安全生产方面推进滞后，2024年未出具专项监督提醒函”问题的整改情况</w:t>
      </w:r>
    </w:p>
    <w:p>
      <w:pPr>
        <w:pStyle w:val="2"/>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根据中煤浙江（浙江局）党委、纪委要求，结合领导干部项目联系点工作，由纪律检查室联合安全环保部、经营管理部、资产财务部、科技地质部等部门协同开展项目监督检查工作，及时给出指导意见，并对总局安全生产专项检查指出的问题督促整改到位。</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中煤浙江（浙江局）纪委结合实际对项目监督月报内容进行了调整，定期对各单位项目纪检员（监督员）上报的监督报告进行梳理分析，对存在的问题在7月25日开展的项目监督培训会议上进行了通报。在专项巡察开展过程中，围绕督促职能部门认真履行监管责任、督促做好巡察反馈的立行立改问题、督促全面做好巡察反馈问题的整改、加强自身履职能力提升四个方面，中煤浙江（浙江局）纪委对各单位纪检机构出具了专项监督提醒函；专项巡视巡察结束后，结合存在的共性问题，再次对各单位纪检机构出具了专项监督提醒函。7月份，围绕强化高温汛期安全监管、开展安全生产责任落实情况自查梳理、做实做细安全生产监督检查三个方面，局纪委对相关职能部门出具了专项监督提醒函，进一步压紧压实监管责任。局纪委书记针对巡视巡察发现的问题，就进一步认真履行部门监管责任、高度重视屡查屡犯问题、杭州华辰旅业安全隐患问题整改整治等对中煤浙江（浙江局）安全环保部负责人进行了约谈提醒。</w:t>
      </w:r>
    </w:p>
    <w:p>
      <w:pPr>
        <w:pStyle w:val="2"/>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outlineLvl w:val="9"/>
        <w:rPr>
          <w:rFonts w:hint="default"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26.关于“整改跟踪机制不健全。危房问题监督台账更新不及时，同类问题复发监督问责力度有差距”问题的整改情况</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（1）中煤浙江（浙江局）纪委联合安全环保部对近年来发现问题开展了监督“回头看”，对同类问题复发的单位的主要领导、安全生产分管领导、纪委书记（纪检委员）、直接责任人进行了提醒谈话。</w:t>
      </w:r>
    </w:p>
    <w:p>
      <w:pPr>
        <w:pStyle w:val="2"/>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中煤浙江（浙江局）纪委协同安全环保部对各单位自建房开展了安全隐患问题摸排，建立问题整改监督台账，督促职能部门和相关单位逐项整改，落实闭环。局纪委书记两次约谈安全环保部负责人，督促认真履行部门监管责任，督促完善责任清单。局纪委及时建立安全生产专项巡视巡察反馈问题整改监督台账，督促提醒本部职能部门和相关单位落实整改责任，做到整改一个销号一个。</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27.关于“推动顽疾整治不到位。2023年71项问题整改普遍‘就事论事’，瓶窑基地乙炔瓶隐患重复出现，测绘公司44项问题原因分析深度不足”问题的整改情况</w:t>
      </w:r>
    </w:p>
    <w:p>
      <w:pPr>
        <w:pStyle w:val="2"/>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根据中煤浙江（浙江局）党委工作安排，8月1日安全环保部前往物测队现场监督指导帮扶，对2023年71项问题整改情况进行了进一步梳理，深入分析44项问题产生的原因，同时对发现的问题做到彻底整改。8月5日分管领导对浙煤物测队主要负责人和分管领导进行了提醒谈话，进一步督促浙煤物测队党委牢固树立“两个至上”的安全发展理念。针对瓶窑基地乙炔瓶隐患重复出现的问题，中煤浙江（浙江局）党委组织相关分管领导和部门7月26日对瓶窑基地进行了全面检查，确保乙炔瓶隐患彻底整改到位。</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根据中煤浙江（浙江局）党委工作要求，目前各三级单位均已建立隐患排查治理工作台账，将每次检查情况、发现问题、整改措施、整改责任人、整改期限、整改完成情况等及时更新至隐患排查治理工作台账。同时要求各单位各项目将每次检查的整改情况附整改证明材料，按照时限要求发送至局安全环保部，由局安全环保部认定整改质量，对不符合要求的必须重新进行彻底整改，并将整改情况纳入年度安全工作考核结果。</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outlineLvl w:val="9"/>
        <w:rPr>
          <w:rFonts w:hint="default"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28.关于“检查成果运用不到位。地铁18号线项目重大危险源台账更新不及时，隐患管控存在滞后情况”问题的整改情况</w:t>
      </w:r>
    </w:p>
    <w:p>
      <w:pPr>
        <w:pStyle w:val="2"/>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在巡视组4月21日下午对中煤浙江基础地铁18号线项目开展检查提出问题以后，中煤浙江（浙江局）督促相关部门立即组织中煤浙江基础对地铁18号线项目的重大危险源进行全面排查。目前地铁18号线项目部每月对项目现场开展动态危险源辨识，并及时更新危险源辩识与风险评价台账，同时落实相应的防控措施。</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根据党委工作要求，目前各所属单位均已建立隐患排查治理工作台账，将每次检查情况、发现问题、整改措施、整改责任人、整改期限、整改完成情况等及时更新至隐患排查治理工作台账。同时要求各所属单位各项目将每次检查的整改情况附证明材料，按照时限要求发送至局安全环保部，由局安全环保部认定整改质量，对不符合整改要求的责任单位、部门等进行严肃问责。</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32" w:firstLineChars="200"/>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（二）巡视移交问题线索和信访件办理情况</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32" w:firstLineChars="200"/>
        <w:jc w:val="both"/>
        <w:textAlignment w:val="auto"/>
        <w:outlineLvl w:val="9"/>
        <w:rPr>
          <w:rFonts w:hint="default"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总局党委第一专项巡视组移交问题线索1件。</w:t>
      </w:r>
      <w:r>
        <w:rPr>
          <w:rFonts w:hint="eastAsia" w:ascii="仿宋_GB2312" w:hAnsi="仿宋_GB2312" w:eastAsia="仿宋_GB2312" w:cs="仿宋_GB2312"/>
          <w:color w:val="auto"/>
          <w:sz w:val="32"/>
          <w:szCs w:val="32"/>
          <w:lang w:val="en-US" w:eastAsia="zh-CN"/>
        </w:rPr>
        <w:t>经批准，中煤浙江（浙江局）纪委采取书面函询的方式进行了处置，7月8日已作采信了结。</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firstLine="632" w:firstLineChars="200"/>
        <w:jc w:val="both"/>
        <w:textAlignment w:val="auto"/>
        <w:outlineLvl w:val="1"/>
        <w:rPr>
          <w:rFonts w:hint="eastAsia" w:ascii="仿宋" w:hAnsi="仿宋" w:eastAsia="仿宋" w:cs="仿宋"/>
          <w:kern w:val="2"/>
          <w:sz w:val="32"/>
          <w:szCs w:val="24"/>
          <w:lang w:val="en-US" w:eastAsia="zh-CN" w:bidi="ar-SA"/>
        </w:rPr>
      </w:pPr>
      <w:r>
        <w:rPr>
          <w:rFonts w:hint="eastAsia" w:ascii="黑体" w:hAnsi="黑体" w:eastAsia="黑体" w:cs="黑体"/>
          <w:b w:val="0"/>
          <w:bCs/>
          <w:sz w:val="32"/>
          <w:szCs w:val="32"/>
          <w:lang w:val="en-US" w:eastAsia="zh-CN"/>
        </w:rPr>
        <w:t>三、下一步工作安排</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32" w:firstLineChars="200"/>
        <w:jc w:val="both"/>
        <w:textAlignment w:val="auto"/>
        <w:outlineLvl w:val="9"/>
        <w:rPr>
          <w:rFonts w:hint="eastAsia" w:ascii="楷体" w:hAnsi="楷体" w:eastAsia="楷体" w:cs="楷体"/>
          <w:b w:val="0"/>
          <w:bCs w:val="0"/>
          <w:color w:val="auto"/>
          <w:kern w:val="0"/>
          <w:sz w:val="32"/>
          <w:szCs w:val="32"/>
          <w:lang w:eastAsia="zh-CN"/>
        </w:rPr>
      </w:pPr>
      <w:r>
        <w:rPr>
          <w:rFonts w:hint="eastAsia" w:ascii="楷体" w:hAnsi="楷体" w:eastAsia="楷体" w:cs="楷体"/>
          <w:b w:val="0"/>
          <w:bCs w:val="0"/>
          <w:color w:val="auto"/>
          <w:kern w:val="0"/>
          <w:sz w:val="32"/>
          <w:szCs w:val="32"/>
          <w:lang w:eastAsia="zh-CN"/>
        </w:rPr>
        <w:t>（一）牢固树立“人民至上、生命至上”的理念，切实抓好安全生产工作</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32" w:firstLineChars="200"/>
        <w:jc w:val="both"/>
        <w:textAlignment w:val="auto"/>
        <w:outlineLvl w:val="9"/>
        <w:rPr>
          <w:rFonts w:hint="eastAsia" w:ascii="仿宋_GB2312" w:hAnsi="仿宋_GB2312" w:eastAsia="仿宋_GB2312" w:cs="仿宋_GB2312"/>
          <w:b w:val="0"/>
          <w:bCs w:val="0"/>
          <w:color w:val="auto"/>
          <w:kern w:val="0"/>
          <w:sz w:val="32"/>
          <w:szCs w:val="32"/>
          <w:lang w:eastAsia="zh-CN"/>
        </w:rPr>
      </w:pPr>
      <w:r>
        <w:rPr>
          <w:rFonts w:hint="eastAsia" w:ascii="仿宋_GB2312" w:hAnsi="仿宋_GB2312" w:eastAsia="仿宋_GB2312" w:cs="仿宋_GB2312"/>
          <w:color w:val="auto"/>
          <w:sz w:val="32"/>
          <w:szCs w:val="32"/>
          <w:lang w:val="en-US" w:eastAsia="zh-CN"/>
        </w:rPr>
        <w:t>中煤浙江（浙江局）</w:t>
      </w:r>
      <w:r>
        <w:rPr>
          <w:rFonts w:hint="eastAsia" w:ascii="仿宋_GB2312" w:hAnsi="仿宋_GB2312" w:eastAsia="仿宋_GB2312" w:cs="仿宋_GB2312"/>
          <w:sz w:val="32"/>
          <w:szCs w:val="32"/>
          <w:highlight w:val="none"/>
        </w:rPr>
        <w:t>党委领导班子及</w:t>
      </w:r>
      <w:r>
        <w:rPr>
          <w:rFonts w:hint="eastAsia" w:ascii="仿宋_GB2312" w:hAnsi="仿宋_GB2312" w:eastAsia="仿宋_GB2312" w:cs="仿宋_GB2312"/>
          <w:sz w:val="32"/>
          <w:szCs w:val="32"/>
          <w:highlight w:val="none"/>
          <w:lang w:val="en-US" w:eastAsia="zh-CN"/>
        </w:rPr>
        <w:t>班子</w:t>
      </w:r>
      <w:r>
        <w:rPr>
          <w:rFonts w:hint="eastAsia" w:ascii="仿宋_GB2312" w:hAnsi="仿宋_GB2312" w:eastAsia="仿宋_GB2312" w:cs="仿宋_GB2312"/>
          <w:sz w:val="32"/>
          <w:szCs w:val="32"/>
          <w:highlight w:val="none"/>
        </w:rPr>
        <w:t>成员</w:t>
      </w:r>
      <w:r>
        <w:rPr>
          <w:rFonts w:hint="eastAsia" w:ascii="仿宋_GB2312" w:hAnsi="仿宋_GB2312" w:eastAsia="仿宋_GB2312" w:cs="仿宋_GB2312"/>
          <w:sz w:val="32"/>
          <w:szCs w:val="32"/>
          <w:highlight w:val="none"/>
          <w:lang w:val="en-US" w:eastAsia="zh-CN"/>
        </w:rPr>
        <w:t>将深刻领悟“两个至上”政治站位，“两个至上”的安全发展理念，始终坚持人民高于一切，生命重于泰山。将</w:t>
      </w:r>
      <w:r>
        <w:rPr>
          <w:rFonts w:hint="eastAsia" w:ascii="仿宋_GB2312" w:hAnsi="仿宋_GB2312" w:eastAsia="仿宋_GB2312" w:cs="仿宋_GB2312"/>
          <w:sz w:val="32"/>
          <w:szCs w:val="32"/>
        </w:rPr>
        <w:t>始终坚持安全生产“党政同责、一岗双责”责任体系，始终坚持“三管三必须”原则，把安全生产责任切实落实到岗位、落实到人头。牢固树立“隐患就是事故”的理念，</w:t>
      </w:r>
      <w:r>
        <w:rPr>
          <w:rFonts w:hint="eastAsia" w:ascii="仿宋_GB2312" w:hAnsi="仿宋_GB2312" w:eastAsia="仿宋_GB2312" w:cs="仿宋_GB2312"/>
          <w:sz w:val="32"/>
          <w:szCs w:val="32"/>
          <w:highlight w:val="none"/>
        </w:rPr>
        <w:t>提高</w:t>
      </w:r>
      <w:r>
        <w:rPr>
          <w:rFonts w:hint="eastAsia" w:ascii="仿宋_GB2312" w:hAnsi="仿宋_GB2312" w:eastAsia="仿宋_GB2312" w:cs="仿宋_GB2312"/>
          <w:sz w:val="32"/>
          <w:szCs w:val="32"/>
          <w:highlight w:val="none"/>
          <w:lang w:val="en-US" w:eastAsia="zh-CN"/>
        </w:rPr>
        <w:t>风险辨识防控和</w:t>
      </w:r>
      <w:r>
        <w:rPr>
          <w:rFonts w:hint="eastAsia" w:ascii="仿宋_GB2312" w:hAnsi="仿宋_GB2312" w:eastAsia="仿宋_GB2312" w:cs="仿宋_GB2312"/>
          <w:sz w:val="32"/>
          <w:szCs w:val="32"/>
          <w:highlight w:val="none"/>
        </w:rPr>
        <w:t>隐患排查治理能力</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sz w:val="32"/>
          <w:szCs w:val="32"/>
          <w:lang w:val="en-US" w:eastAsia="zh-CN"/>
        </w:rPr>
        <w:t>中煤浙江（浙江局）</w:t>
      </w:r>
      <w:r>
        <w:rPr>
          <w:rFonts w:hint="eastAsia" w:ascii="仿宋_GB2312" w:hAnsi="仿宋_GB2312" w:eastAsia="仿宋_GB2312" w:cs="仿宋_GB2312"/>
          <w:sz w:val="32"/>
          <w:szCs w:val="32"/>
        </w:rPr>
        <w:t>纪委</w:t>
      </w:r>
      <w:r>
        <w:rPr>
          <w:rFonts w:hint="eastAsia" w:ascii="仿宋_GB2312" w:hAnsi="仿宋_GB2312" w:eastAsia="仿宋_GB2312" w:cs="仿宋_GB2312"/>
          <w:sz w:val="32"/>
          <w:szCs w:val="32"/>
          <w:lang w:val="en-US" w:eastAsia="zh-CN"/>
        </w:rPr>
        <w:t>将</w:t>
      </w:r>
      <w:r>
        <w:rPr>
          <w:rFonts w:hint="eastAsia" w:ascii="仿宋_GB2312" w:hAnsi="仿宋_GB2312" w:eastAsia="仿宋_GB2312" w:cs="仿宋_GB2312"/>
          <w:sz w:val="32"/>
          <w:szCs w:val="32"/>
        </w:rPr>
        <w:t>立足“监督的再监督”职能定位，进一步提升站位，主动加强与安全生产部门的沟通协调及协同监督力度，切实强化对安全生产工作的政治监督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进一步推动</w:t>
      </w:r>
      <w:r>
        <w:rPr>
          <w:rFonts w:hint="eastAsia" w:ascii="仿宋_GB2312" w:hAnsi="仿宋_GB2312" w:eastAsia="仿宋_GB2312" w:cs="仿宋_GB2312"/>
          <w:sz w:val="32"/>
          <w:szCs w:val="32"/>
        </w:rPr>
        <w:t>监督</w:t>
      </w:r>
      <w:r>
        <w:rPr>
          <w:rFonts w:hint="eastAsia" w:ascii="仿宋_GB2312" w:hAnsi="仿宋_GB2312" w:eastAsia="仿宋_GB2312" w:cs="仿宋_GB2312"/>
          <w:sz w:val="32"/>
          <w:szCs w:val="32"/>
          <w:lang w:val="en-US" w:eastAsia="zh-CN"/>
        </w:rPr>
        <w:t>工作</w:t>
      </w:r>
      <w:r>
        <w:rPr>
          <w:rFonts w:hint="eastAsia" w:ascii="仿宋_GB2312" w:hAnsi="仿宋_GB2312" w:eastAsia="仿宋_GB2312" w:cs="仿宋_GB2312"/>
          <w:sz w:val="32"/>
          <w:szCs w:val="32"/>
        </w:rPr>
        <w:t>具体化、精准化、常态化，聚焦安全生产关键环节与重点领域，加强监管，及时提出纪律检查建议，推动安全生产责任层层压实。</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32" w:firstLineChars="200"/>
        <w:jc w:val="both"/>
        <w:textAlignment w:val="auto"/>
        <w:outlineLvl w:val="9"/>
        <w:rPr>
          <w:rFonts w:hint="eastAsia" w:ascii="楷体" w:hAnsi="楷体" w:eastAsia="楷体" w:cs="楷体"/>
          <w:b w:val="0"/>
          <w:bCs w:val="0"/>
          <w:color w:val="auto"/>
          <w:kern w:val="0"/>
          <w:sz w:val="32"/>
          <w:szCs w:val="32"/>
          <w:lang w:eastAsia="zh-CN"/>
        </w:rPr>
      </w:pPr>
      <w:r>
        <w:rPr>
          <w:rFonts w:hint="eastAsia" w:ascii="楷体" w:hAnsi="楷体" w:eastAsia="楷体" w:cs="楷体"/>
          <w:b w:val="0"/>
          <w:bCs w:val="0"/>
          <w:color w:val="auto"/>
          <w:kern w:val="0"/>
          <w:sz w:val="32"/>
          <w:szCs w:val="32"/>
          <w:lang w:eastAsia="zh-CN"/>
        </w:rPr>
        <w:t>（二）扛起政治责任，做深做实巡视整改“后半篇文章”</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auto"/>
          <w:sz w:val="32"/>
          <w:szCs w:val="32"/>
          <w:lang w:val="en-US" w:eastAsia="zh-CN"/>
        </w:rPr>
        <w:t>中煤浙江（浙江局）</w:t>
      </w:r>
      <w:r>
        <w:rPr>
          <w:rFonts w:hint="eastAsia" w:ascii="仿宋_GB2312" w:hAnsi="仿宋_GB2312" w:eastAsia="仿宋_GB2312" w:cs="仿宋_GB2312"/>
          <w:sz w:val="32"/>
          <w:szCs w:val="32"/>
        </w:rPr>
        <w:t>党委领导班子</w:t>
      </w:r>
      <w:r>
        <w:rPr>
          <w:rFonts w:hint="eastAsia" w:ascii="仿宋_GB2312" w:hAnsi="仿宋_GB2312" w:eastAsia="仿宋_GB2312" w:cs="仿宋_GB2312"/>
          <w:sz w:val="32"/>
          <w:szCs w:val="32"/>
          <w:lang w:val="en-US" w:eastAsia="zh-CN"/>
        </w:rPr>
        <w:t>将</w:t>
      </w:r>
      <w:r>
        <w:rPr>
          <w:rFonts w:hint="eastAsia" w:ascii="仿宋_GB2312" w:hAnsi="仿宋_GB2312" w:eastAsia="仿宋_GB2312" w:cs="仿宋_GB2312"/>
          <w:sz w:val="32"/>
          <w:szCs w:val="32"/>
        </w:rPr>
        <w:t>牢牢扛起整改主体责任，</w:t>
      </w:r>
      <w:r>
        <w:rPr>
          <w:rFonts w:hint="eastAsia" w:ascii="仿宋_GB2312" w:hAnsi="仿宋_GB2312" w:eastAsia="仿宋_GB2312" w:cs="仿宋_GB2312"/>
          <w:sz w:val="32"/>
          <w:szCs w:val="32"/>
          <w:lang w:val="en-US" w:eastAsia="zh-CN"/>
        </w:rPr>
        <w:t>做到</w:t>
      </w:r>
      <w:r>
        <w:rPr>
          <w:rFonts w:hint="eastAsia" w:ascii="仿宋_GB2312" w:hAnsi="仿宋_GB2312" w:eastAsia="仿宋_GB2312" w:cs="仿宋_GB2312"/>
          <w:sz w:val="32"/>
          <w:szCs w:val="32"/>
          <w:highlight w:val="none"/>
          <w:lang w:val="en-US" w:eastAsia="zh-CN"/>
        </w:rPr>
        <w:t>立行立改，即知即改</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把巡视整改融入日常工作，坚持目标不变、力度不减，对巡视整改工作紧抓不放。对已完成的整改措施，适时组织“回头看”，巩固整改成果；</w:t>
      </w:r>
      <w:r>
        <w:rPr>
          <w:rFonts w:hint="eastAsia" w:ascii="仿宋_GB2312" w:hAnsi="仿宋_GB2312" w:eastAsia="仿宋_GB2312" w:cs="仿宋_GB2312"/>
          <w:sz w:val="32"/>
          <w:szCs w:val="32"/>
          <w:highlight w:val="none"/>
          <w:lang w:val="en-US" w:eastAsia="zh-CN"/>
        </w:rPr>
        <w:t>对需要持续较长时间整改</w:t>
      </w:r>
      <w:r>
        <w:rPr>
          <w:rFonts w:hint="eastAsia" w:ascii="仿宋_GB2312" w:hAnsi="仿宋_GB2312" w:eastAsia="仿宋_GB2312" w:cs="仿宋_GB2312"/>
          <w:sz w:val="32"/>
          <w:szCs w:val="32"/>
          <w:highlight w:val="none"/>
        </w:rPr>
        <w:t>的6项措施盯紧不放，做到边整边改，</w:t>
      </w:r>
      <w:r>
        <w:rPr>
          <w:rFonts w:hint="eastAsia" w:ascii="仿宋_GB2312" w:hAnsi="仿宋_GB2312" w:eastAsia="仿宋_GB2312" w:cs="仿宋_GB2312"/>
          <w:sz w:val="32"/>
          <w:szCs w:val="32"/>
          <w:highlight w:val="none"/>
          <w:lang w:val="en-US" w:eastAsia="zh-CN"/>
        </w:rPr>
        <w:t>边改边整，第一时间</w:t>
      </w:r>
      <w:r>
        <w:rPr>
          <w:rFonts w:hint="eastAsia" w:ascii="仿宋_GB2312" w:hAnsi="仿宋_GB2312" w:eastAsia="仿宋_GB2312" w:cs="仿宋_GB2312"/>
          <w:sz w:val="32"/>
          <w:szCs w:val="32"/>
        </w:rPr>
        <w:t>报送专题报告。</w:t>
      </w:r>
      <w:r>
        <w:rPr>
          <w:rFonts w:hint="eastAsia" w:ascii="仿宋_GB2312" w:hAnsi="仿宋_GB2312" w:eastAsia="仿宋_GB2312" w:cs="仿宋_GB2312"/>
          <w:color w:val="auto"/>
          <w:sz w:val="32"/>
          <w:szCs w:val="32"/>
          <w:lang w:val="en-US" w:eastAsia="zh-CN"/>
        </w:rPr>
        <w:t>中煤浙江（浙江局）</w:t>
      </w:r>
      <w:r>
        <w:rPr>
          <w:rFonts w:hint="eastAsia" w:ascii="仿宋_GB2312" w:hAnsi="仿宋_GB2312" w:eastAsia="仿宋_GB2312" w:cs="仿宋_GB2312"/>
          <w:sz w:val="32"/>
          <w:szCs w:val="32"/>
        </w:rPr>
        <w:t>纪委</w:t>
      </w:r>
      <w:r>
        <w:rPr>
          <w:rFonts w:hint="eastAsia" w:ascii="仿宋_GB2312" w:hAnsi="仿宋_GB2312" w:eastAsia="仿宋_GB2312" w:cs="仿宋_GB2312"/>
          <w:sz w:val="32"/>
          <w:szCs w:val="32"/>
          <w:lang w:val="en-US" w:eastAsia="zh-CN"/>
        </w:rPr>
        <w:t>将</w:t>
      </w:r>
      <w:r>
        <w:rPr>
          <w:rFonts w:hint="eastAsia" w:ascii="仿宋_GB2312" w:hAnsi="仿宋_GB2312" w:eastAsia="仿宋_GB2312" w:cs="仿宋_GB2312"/>
          <w:sz w:val="32"/>
          <w:szCs w:val="32"/>
        </w:rPr>
        <w:t>认真履行巡视整改监督责任，</w:t>
      </w:r>
      <w:r>
        <w:rPr>
          <w:rFonts w:hint="eastAsia" w:ascii="仿宋_GB2312" w:hAnsi="仿宋_GB2312" w:eastAsia="仿宋_GB2312" w:cs="仿宋_GB2312"/>
          <w:sz w:val="32"/>
          <w:szCs w:val="32"/>
          <w:lang w:val="en-US" w:eastAsia="zh-CN"/>
        </w:rPr>
        <w:t>及时完善整改监督台账，同时</w:t>
      </w:r>
      <w:r>
        <w:rPr>
          <w:rFonts w:hint="eastAsia" w:ascii="仿宋_GB2312" w:hAnsi="仿宋_GB2312" w:eastAsia="仿宋_GB2312" w:cs="仿宋_GB2312"/>
          <w:sz w:val="32"/>
          <w:szCs w:val="32"/>
        </w:rPr>
        <w:t>坚持抓实抓细安全生产日常监督工作，聚焦落实安全生产治本攻坚三年行动任务、聚焦“九个要”全过程管控要求、聚焦汛期安全生产工作重点，对专项巡视反馈问题、监督检查发现问题整改落实持续跟踪</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推动整改任务落实落地</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32" w:firstLineChars="200"/>
        <w:jc w:val="both"/>
        <w:textAlignment w:val="auto"/>
        <w:outlineLvl w:val="9"/>
        <w:rPr>
          <w:rFonts w:hint="eastAsia" w:ascii="楷体" w:hAnsi="楷体" w:eastAsia="楷体" w:cs="楷体"/>
          <w:b w:val="0"/>
          <w:bCs w:val="0"/>
          <w:color w:val="auto"/>
          <w:kern w:val="0"/>
          <w:sz w:val="32"/>
          <w:szCs w:val="32"/>
          <w:lang w:eastAsia="zh-CN"/>
        </w:rPr>
      </w:pPr>
      <w:r>
        <w:rPr>
          <w:rFonts w:hint="eastAsia" w:ascii="楷体" w:hAnsi="楷体" w:eastAsia="楷体" w:cs="楷体"/>
          <w:b w:val="0"/>
          <w:bCs w:val="0"/>
          <w:color w:val="auto"/>
          <w:kern w:val="0"/>
          <w:sz w:val="32"/>
          <w:szCs w:val="32"/>
          <w:lang w:eastAsia="zh-CN"/>
        </w:rPr>
        <w:t>（三）着力建章立制，构建生产安全及监督长效机制</w:t>
      </w:r>
    </w:p>
    <w:p>
      <w:pPr>
        <w:numPr>
          <w:ilvl w:val="0"/>
          <w:numId w:val="0"/>
        </w:numPr>
        <w:ind w:firstLine="632" w:firstLineChars="200"/>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中煤浙江（浙江局）</w:t>
      </w:r>
      <w:r>
        <w:rPr>
          <w:rFonts w:hint="eastAsia" w:ascii="仿宋_GB2312" w:hAnsi="仿宋_GB2312" w:eastAsia="仿宋_GB2312" w:cs="仿宋_GB2312"/>
          <w:sz w:val="32"/>
          <w:szCs w:val="32"/>
        </w:rPr>
        <w:t>党委</w:t>
      </w:r>
      <w:r>
        <w:rPr>
          <w:rFonts w:hint="eastAsia" w:ascii="仿宋_GB2312" w:hAnsi="仿宋_GB2312" w:eastAsia="仿宋_GB2312" w:cs="仿宋_GB2312"/>
          <w:sz w:val="32"/>
          <w:szCs w:val="32"/>
          <w:lang w:val="en-US" w:eastAsia="zh-CN"/>
        </w:rPr>
        <w:t>将全面</w:t>
      </w:r>
      <w:r>
        <w:rPr>
          <w:rFonts w:hint="eastAsia" w:ascii="仿宋_GB2312" w:hAnsi="仿宋_GB2312" w:eastAsia="仿宋_GB2312" w:cs="仿宋_GB2312"/>
          <w:sz w:val="32"/>
          <w:szCs w:val="32"/>
        </w:rPr>
        <w:t>深入推进巡视问题整改长效机制建设，在抓好整改的同时，更加注重治本，更加注重预防，更加注重安全生产制度建设。运用好大监督机制，加强对安全生产监督的常态化制度建设，形成监督合力，运用好信息化平台，打通穿透化监管通道，不断提升安全生产监管水平，确保“两个至上”理念得到切实贯彻落实，为</w:t>
      </w:r>
      <w:r>
        <w:rPr>
          <w:rFonts w:hint="eastAsia" w:ascii="仿宋_GB2312" w:hAnsi="仿宋_GB2312" w:eastAsia="仿宋_GB2312" w:cs="仿宋_GB2312"/>
          <w:sz w:val="32"/>
          <w:szCs w:val="32"/>
          <w:highlight w:val="none"/>
          <w:lang w:val="en-US" w:eastAsia="zh-CN"/>
        </w:rPr>
        <w:t>单位</w:t>
      </w:r>
      <w:r>
        <w:rPr>
          <w:rFonts w:hint="eastAsia" w:ascii="仿宋_GB2312" w:hAnsi="仿宋_GB2312" w:eastAsia="仿宋_GB2312" w:cs="仿宋_GB2312"/>
          <w:sz w:val="32"/>
          <w:szCs w:val="32"/>
        </w:rPr>
        <w:t>高质量发展筑牢安全根基。</w:t>
      </w:r>
      <w:r>
        <w:rPr>
          <w:rFonts w:hint="eastAsia" w:ascii="仿宋_GB2312" w:hAnsi="仿宋_GB2312" w:eastAsia="仿宋_GB2312" w:cs="仿宋_GB2312"/>
          <w:color w:val="auto"/>
          <w:sz w:val="32"/>
          <w:szCs w:val="32"/>
          <w:lang w:val="en-US" w:eastAsia="zh-CN"/>
        </w:rPr>
        <w:t>中煤浙江（浙江局）</w:t>
      </w:r>
      <w:r>
        <w:rPr>
          <w:rFonts w:hint="eastAsia" w:ascii="仿宋_GB2312" w:hAnsi="仿宋_GB2312" w:eastAsia="仿宋_GB2312" w:cs="仿宋_GB2312"/>
          <w:sz w:val="32"/>
          <w:szCs w:val="32"/>
        </w:rPr>
        <w:t>纪委</w:t>
      </w:r>
      <w:r>
        <w:rPr>
          <w:rFonts w:hint="eastAsia" w:ascii="仿宋_GB2312" w:hAnsi="仿宋_GB2312" w:eastAsia="仿宋_GB2312" w:cs="仿宋_GB2312"/>
          <w:sz w:val="32"/>
          <w:szCs w:val="32"/>
          <w:lang w:val="en-US" w:eastAsia="zh-CN"/>
        </w:rPr>
        <w:t>将坚持</w:t>
      </w:r>
      <w:r>
        <w:rPr>
          <w:rFonts w:hint="eastAsia" w:ascii="仿宋_GB2312" w:hAnsi="仿宋_GB2312" w:eastAsia="仿宋_GB2312" w:cs="仿宋_GB2312"/>
          <w:sz w:val="32"/>
          <w:szCs w:val="32"/>
        </w:rPr>
        <w:t>以日常检查推动建立安全生产长效机制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进一步用好提示函、提醒谈话等监督手段，</w:t>
      </w:r>
      <w:r>
        <w:rPr>
          <w:rFonts w:hint="eastAsia" w:ascii="仿宋_GB2312" w:hAnsi="仿宋_GB2312" w:eastAsia="仿宋_GB2312" w:cs="仿宋_GB2312"/>
          <w:sz w:val="32"/>
          <w:szCs w:val="32"/>
        </w:rPr>
        <w:t>对制度机制问题及时提出纪律检查建议，</w:t>
      </w:r>
      <w:r>
        <w:rPr>
          <w:rFonts w:hint="eastAsia" w:ascii="仿宋_GB2312" w:hAnsi="仿宋_GB2312" w:eastAsia="仿宋_GB2312" w:cs="仿宋_GB2312"/>
          <w:sz w:val="32"/>
          <w:szCs w:val="32"/>
          <w:lang w:val="en-US" w:eastAsia="zh-CN"/>
        </w:rPr>
        <w:t>确保安全生产政治监督落实落地。</w:t>
      </w:r>
    </w:p>
    <w:p>
      <w:pPr>
        <w:keepNext w:val="0"/>
        <w:keepLines w:val="0"/>
        <w:pageBreakBefore w:val="0"/>
        <w:widowControl w:val="0"/>
        <w:kinsoku/>
        <w:wordWrap/>
        <w:overflowPunct/>
        <w:topLinePunct w:val="0"/>
        <w:autoSpaceDE/>
        <w:autoSpaceDN/>
        <w:bidi w:val="0"/>
        <w:adjustRightInd/>
        <w:snapToGrid/>
        <w:spacing w:line="560" w:lineRule="exact"/>
        <w:ind w:left="0" w:right="0" w:firstLine="632"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right="0"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公示时间为2025年9月</w:t>
      </w:r>
      <w:r>
        <w:rPr>
          <w:rFonts w:hint="eastAsia" w:ascii="仿宋_GB2312" w:hAnsi="仿宋_GB2312" w:cs="仿宋_GB2312"/>
          <w:sz w:val="32"/>
          <w:szCs w:val="32"/>
          <w:lang w:val="en-US" w:eastAsia="zh-CN"/>
        </w:rPr>
        <w:t>30</w:t>
      </w:r>
      <w:r>
        <w:rPr>
          <w:rFonts w:hint="eastAsia" w:ascii="仿宋_GB2312" w:hAnsi="仿宋_GB2312" w:eastAsia="仿宋_GB2312" w:cs="仿宋_GB2312"/>
          <w:sz w:val="32"/>
          <w:szCs w:val="32"/>
          <w:lang w:val="en-US" w:eastAsia="zh-CN"/>
        </w:rPr>
        <w:t>日至</w:t>
      </w:r>
      <w:r>
        <w:rPr>
          <w:rFonts w:hint="eastAsia" w:ascii="仿宋_GB2312" w:hAnsi="仿宋_GB2312" w:cs="仿宋_GB2312"/>
          <w:sz w:val="32"/>
          <w:szCs w:val="32"/>
          <w:lang w:val="en-US" w:eastAsia="zh-CN"/>
        </w:rPr>
        <w:t>10</w:t>
      </w:r>
      <w:r>
        <w:rPr>
          <w:rFonts w:hint="eastAsia" w:ascii="仿宋_GB2312" w:hAnsi="仿宋_GB2312" w:eastAsia="仿宋_GB2312" w:cs="仿宋_GB2312"/>
          <w:sz w:val="32"/>
          <w:szCs w:val="32"/>
          <w:lang w:val="en-US" w:eastAsia="zh-CN"/>
        </w:rPr>
        <w:t>月</w:t>
      </w:r>
      <w:r>
        <w:rPr>
          <w:rFonts w:hint="eastAsia" w:ascii="仿宋_GB2312" w:hAnsi="仿宋_GB2312" w:cs="仿宋_GB2312"/>
          <w:sz w:val="32"/>
          <w:szCs w:val="32"/>
          <w:lang w:val="en-US" w:eastAsia="zh-CN"/>
        </w:rPr>
        <w:t>14</w:t>
      </w:r>
      <w:r>
        <w:rPr>
          <w:rFonts w:hint="eastAsia" w:ascii="仿宋_GB2312" w:hAnsi="仿宋_GB2312" w:eastAsia="仿宋_GB2312" w:cs="仿宋_GB2312"/>
          <w:sz w:val="32"/>
          <w:szCs w:val="32"/>
          <w:lang w:val="en-US" w:eastAsia="zh-CN"/>
        </w:rPr>
        <w:t>日，</w:t>
      </w:r>
      <w:r>
        <w:rPr>
          <w:rFonts w:hint="eastAsia" w:ascii="仿宋_GB2312" w:hAnsi="仿宋_GB2312" w:eastAsia="仿宋_GB2312" w:cs="仿宋_GB2312"/>
          <w:sz w:val="32"/>
          <w:szCs w:val="32"/>
        </w:rPr>
        <w:t>欢迎广大干部群众对巡视整改落实情况进行监督。如有意见建议，请及时向我们反映。</w:t>
      </w:r>
    </w:p>
    <w:p>
      <w:pPr>
        <w:keepNext w:val="0"/>
        <w:keepLines w:val="0"/>
        <w:pageBreakBefore w:val="0"/>
        <w:widowControl w:val="0"/>
        <w:kinsoku/>
        <w:wordWrap/>
        <w:overflowPunct/>
        <w:topLinePunct w:val="0"/>
        <w:autoSpaceDE/>
        <w:autoSpaceDN/>
        <w:bidi w:val="0"/>
        <w:adjustRightInd/>
        <w:snapToGrid/>
        <w:spacing w:line="560" w:lineRule="exact"/>
        <w:ind w:left="0" w:right="0" w:firstLine="632"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联系方式：电话</w:t>
      </w:r>
      <w:r>
        <w:rPr>
          <w:rFonts w:hint="eastAsia" w:ascii="仿宋_GB2312" w:hAnsi="仿宋_GB2312" w:eastAsia="仿宋_GB2312" w:cs="仿宋_GB2312"/>
          <w:sz w:val="32"/>
          <w:szCs w:val="32"/>
          <w:lang w:val="en-US" w:eastAsia="zh-CN"/>
        </w:rPr>
        <w:t>0571-86478533</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right="0" w:firstLine="632" w:firstLineChars="200"/>
        <w:jc w:val="both"/>
        <w:textAlignment w:val="auto"/>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邮政信箱：浙江省杭州市新塘路342号浙江煤炭地质局</w:t>
      </w:r>
    </w:p>
    <w:p>
      <w:pPr>
        <w:keepNext w:val="0"/>
        <w:keepLines w:val="0"/>
        <w:pageBreakBefore w:val="0"/>
        <w:widowControl w:val="0"/>
        <w:kinsoku/>
        <w:wordWrap/>
        <w:overflowPunct/>
        <w:topLinePunct w:val="0"/>
        <w:autoSpaceDE/>
        <w:autoSpaceDN/>
        <w:bidi w:val="0"/>
        <w:adjustRightInd/>
        <w:snapToGrid/>
        <w:spacing w:line="560" w:lineRule="exact"/>
        <w:ind w:left="0" w:right="0" w:firstLine="632"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电子邮箱</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13588028363@139.com</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480" w:leftChars="152" w:firstLine="1264" w:firstLineChars="400"/>
        <w:jc w:val="both"/>
        <w:textAlignment w:val="auto"/>
        <w:outlineLvl w:val="1"/>
        <w:rPr>
          <w:rFonts w:hint="eastAsia" w:ascii="仿宋_GB2312" w:hAnsi="仿宋_GB2312" w:eastAsia="仿宋_GB2312" w:cs="仿宋_GB2312"/>
          <w:kern w:val="2"/>
          <w:sz w:val="32"/>
          <w:szCs w:val="24"/>
          <w:lang w:val="en-US" w:eastAsia="zh-CN" w:bidi="ar-SA"/>
        </w:rPr>
      </w:pPr>
    </w:p>
    <w:p>
      <w:pPr>
        <w:pStyle w:val="5"/>
      </w:pPr>
    </w:p>
    <w:p/>
    <w:p>
      <w:pPr>
        <w:keepNext w:val="0"/>
        <w:keepLines w:val="0"/>
        <w:pageBreakBefore w:val="0"/>
        <w:widowControl w:val="0"/>
        <w:kinsoku/>
        <w:wordWrap/>
        <w:overflowPunct/>
        <w:topLinePunct w:val="0"/>
        <w:autoSpaceDE/>
        <w:autoSpaceDN/>
        <w:bidi w:val="0"/>
        <w:adjustRightInd/>
        <w:snapToGrid/>
        <w:spacing w:line="560" w:lineRule="exact"/>
        <w:ind w:right="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中煤浙江地质集团有限公司党委     浙江煤炭地质局党委</w:t>
      </w:r>
    </w:p>
    <w:p>
      <w:pPr>
        <w:keepNext w:val="0"/>
        <w:keepLines w:val="0"/>
        <w:pageBreakBefore w:val="0"/>
        <w:widowControl w:val="0"/>
        <w:kinsoku/>
        <w:wordWrap/>
        <w:overflowPunct/>
        <w:topLinePunct w:val="0"/>
        <w:autoSpaceDE/>
        <w:autoSpaceDN/>
        <w:bidi w:val="0"/>
        <w:adjustRightInd/>
        <w:snapToGrid/>
        <w:spacing w:line="560" w:lineRule="exact"/>
        <w:ind w:left="0" w:right="0" w:firstLine="5372" w:firstLineChars="17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2025年9月2</w:t>
      </w:r>
      <w:r>
        <w:rPr>
          <w:rFonts w:hint="eastAsia" w:ascii="仿宋_GB2312" w:hAnsi="仿宋_GB2312" w:cs="仿宋_GB2312"/>
          <w:sz w:val="32"/>
          <w:szCs w:val="32"/>
          <w:lang w:val="en-US" w:eastAsia="zh-CN"/>
        </w:rPr>
        <w:t>9</w:t>
      </w:r>
      <w:bookmarkStart w:id="0" w:name="_GoBack"/>
      <w:bookmarkEnd w:id="0"/>
      <w:r>
        <w:rPr>
          <w:rFonts w:hint="eastAsia" w:ascii="仿宋_GB2312" w:hAnsi="仿宋_GB2312" w:eastAsia="仿宋_GB2312" w:cs="仿宋_GB2312"/>
          <w:sz w:val="32"/>
          <w:szCs w:val="32"/>
          <w:lang w:val="en-US" w:eastAsia="zh-CN"/>
        </w:rPr>
        <w:t>日</w:t>
      </w:r>
    </w:p>
    <w:p>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ascii="方正小标宋简体" w:hAnsi="方正小标宋简体" w:eastAsia="方正小标宋简体" w:cs="方正小标宋简体"/>
          <w:sz w:val="44"/>
          <w:szCs w:val="44"/>
          <w:lang w:val="en-US" w:eastAsia="zh-CN"/>
        </w:rPr>
      </w:pPr>
    </w:p>
    <w:sectPr>
      <w:footerReference r:id="rId7" w:type="first"/>
      <w:headerReference r:id="rId3" w:type="default"/>
      <w:footerReference r:id="rId5" w:type="default"/>
      <w:headerReference r:id="rId4" w:type="even"/>
      <w:footerReference r:id="rId6" w:type="even"/>
      <w:pgSz w:w="11906" w:h="16838"/>
      <w:pgMar w:top="2041" w:right="1531" w:bottom="1134" w:left="1531" w:header="851" w:footer="0" w:gutter="0"/>
      <w:pgNumType w:fmt="decimal"/>
      <w:cols w:space="720" w:num="1"/>
      <w:rtlGutter w:val="0"/>
      <w:docGrid w:type="linesAndChars" w:linePitch="615"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decorative"/>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Times">
    <w:altName w:val="Times New Roman"/>
    <w:panose1 w:val="02020603050405020304"/>
    <w:charset w:val="00"/>
    <w:family w:val="modern"/>
    <w:pitch w:val="default"/>
    <w:sig w:usb0="00000000" w:usb1="00000000" w:usb2="00000008" w:usb3="00000000" w:csb0="000001F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firstLine="36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firstLine="36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1"/>
                            <w:rPr>
                              <w:rFonts w:hint="eastAsia" w:eastAsia="仿宋_GB2312"/>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r>
                            <w:rPr>
                              <w:rFonts w:hint="eastAsia"/>
                              <w:lang w:eastAsia="zh-CN"/>
                            </w:rPr>
                            <w:t xml:space="preserve"> —</w:t>
                          </w:r>
                        </w:p>
                      </w:txbxContent>
                    </wps:txbx>
                    <wps:bodyPr wrap="none" lIns="0" tIns="0" rIns="0" bIns="0" upright="0">
                      <a:spAutoFit/>
                    </wps:bodyPr>
                  </wps:wsp>
                </a:graphicData>
              </a:graphic>
            </wp:anchor>
          </w:drawing>
        </mc:Choice>
        <mc:Fallback>
          <w:pict>
            <v:shape id="文本框 15"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CsxsszSAQAApAMAAA4AAABkcnMvZTJvRG9jLnhtbK1TzY7TMBC+&#10;I/EOlu80aaVCFDVdLaoWISFAWvYBXMduLPlPHrdJXwDegBMX7jxXn4Oxk3TRctnDXpwZz/ib+b6Z&#10;bG4Go8lJBFDONnS5KCkRlrtW2UNDH77dvakogchsy7SzoqFnAfRm+/rVpve1WLnO6VYEgiAW6t43&#10;tIvR10UBvBOGwcJ5YTEoXTAsohsORRtYj+hGF6uyfFv0LrQ+OC4A8HY3BumEGJ4D6KRUXOwcPxph&#10;44gahGYRKUGnPNBt7lZKweMXKUFEohuKTGM+sQja+3QW2w2rD4H5TvGpBfacFp5wMkxZLHqF2rHI&#10;yDGo/6CM4sGBk3HBnSlGIlkRZLEsn2hz3zEvMheUGvxVdHg5WP759DUQ1TYUx26ZwYFffv64/Ppz&#10;+f2dLNdJn95DjWn3HhPj8N4NuDXzPeBloj3IYNIXCRGMo7rnq7piiISnR9WqqkoMcYzNDuIXj899&#10;gPhBOEOS0dCA48uqstMniGPqnJKqWXentM4j1Jb0iLqu3q3zi2sI0bXFIonF2G2y4rAfJmp7156R&#10;WY870FCLK0+J/mhR4rQusxFmYz8bRx/Uocv7lFoBf3uM2E7uMlUYYafCOLzMc1q0tB3/+jnr8efa&#10;/g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KzGyzNIBAACkAwAADgAAAAAAAAABACAAAAAi&#10;AQAAZHJzL2Uyb0RvYy54bWxQSwUGAAAAAAYABgBZAQAAZgUAAAAA&#10;">
              <v:fill on="f" focussize="0,0"/>
              <v:stroke on="f" weight="1.25pt"/>
              <v:imagedata o:title=""/>
              <o:lock v:ext="edit" aspectratio="f"/>
              <v:textbox inset="0mm,0mm,0mm,0mm" style="mso-fit-shape-to-text:t;">
                <w:txbxContent>
                  <w:p>
                    <w:pPr>
                      <w:pStyle w:val="11"/>
                      <w:rPr>
                        <w:rFonts w:hint="eastAsia" w:eastAsia="仿宋_GB2312"/>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r>
                      <w:rPr>
                        <w:rFonts w:hint="eastAsia"/>
                        <w:lang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63"/>
  <w:hyphenationZone w:val="360"/>
  <w:evenAndOddHeaders w:val="1"/>
  <w:drawingGridHorizontalSpacing w:val="158"/>
  <w:drawingGridVerticalSpacing w:val="615"/>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iY2JkMjU3NGYzZTEwMzZmMGFkZWViYmNkYWU3NDIifQ=="/>
  </w:docVars>
  <w:rsids>
    <w:rsidRoot w:val="19C2697F"/>
    <w:rsid w:val="00004F4C"/>
    <w:rsid w:val="0001607C"/>
    <w:rsid w:val="000204A5"/>
    <w:rsid w:val="00023D30"/>
    <w:rsid w:val="00034864"/>
    <w:rsid w:val="0003583F"/>
    <w:rsid w:val="00045112"/>
    <w:rsid w:val="00062062"/>
    <w:rsid w:val="00073B27"/>
    <w:rsid w:val="00077635"/>
    <w:rsid w:val="000A20EE"/>
    <w:rsid w:val="000B56A2"/>
    <w:rsid w:val="000B7835"/>
    <w:rsid w:val="000C58EF"/>
    <w:rsid w:val="000D027E"/>
    <w:rsid w:val="000F41AF"/>
    <w:rsid w:val="00104575"/>
    <w:rsid w:val="00120AC3"/>
    <w:rsid w:val="00146831"/>
    <w:rsid w:val="00173162"/>
    <w:rsid w:val="001865DC"/>
    <w:rsid w:val="00197856"/>
    <w:rsid w:val="001A5D0A"/>
    <w:rsid w:val="001B7034"/>
    <w:rsid w:val="001F1653"/>
    <w:rsid w:val="002106F0"/>
    <w:rsid w:val="00234296"/>
    <w:rsid w:val="00241E54"/>
    <w:rsid w:val="00244E8F"/>
    <w:rsid w:val="00245D77"/>
    <w:rsid w:val="00246A63"/>
    <w:rsid w:val="00247C32"/>
    <w:rsid w:val="0027789D"/>
    <w:rsid w:val="00282374"/>
    <w:rsid w:val="00291716"/>
    <w:rsid w:val="002A5AE8"/>
    <w:rsid w:val="002A71E4"/>
    <w:rsid w:val="002B1F42"/>
    <w:rsid w:val="002B2FC8"/>
    <w:rsid w:val="002C5420"/>
    <w:rsid w:val="002D3928"/>
    <w:rsid w:val="002D5606"/>
    <w:rsid w:val="002E656B"/>
    <w:rsid w:val="00303528"/>
    <w:rsid w:val="003150B3"/>
    <w:rsid w:val="00323627"/>
    <w:rsid w:val="00326337"/>
    <w:rsid w:val="003309AE"/>
    <w:rsid w:val="0039257E"/>
    <w:rsid w:val="00395782"/>
    <w:rsid w:val="00396A64"/>
    <w:rsid w:val="0039704C"/>
    <w:rsid w:val="003C7EEA"/>
    <w:rsid w:val="003D5D16"/>
    <w:rsid w:val="003D6B4D"/>
    <w:rsid w:val="003F2EF5"/>
    <w:rsid w:val="00417078"/>
    <w:rsid w:val="0043078C"/>
    <w:rsid w:val="004321A4"/>
    <w:rsid w:val="00434437"/>
    <w:rsid w:val="00435F92"/>
    <w:rsid w:val="004407B7"/>
    <w:rsid w:val="004432DC"/>
    <w:rsid w:val="00445962"/>
    <w:rsid w:val="00464FB6"/>
    <w:rsid w:val="00467AA1"/>
    <w:rsid w:val="004927C5"/>
    <w:rsid w:val="004955B0"/>
    <w:rsid w:val="004A1136"/>
    <w:rsid w:val="004B356A"/>
    <w:rsid w:val="004B7DBB"/>
    <w:rsid w:val="004C4E21"/>
    <w:rsid w:val="004C75BC"/>
    <w:rsid w:val="005009F9"/>
    <w:rsid w:val="0050194C"/>
    <w:rsid w:val="00512374"/>
    <w:rsid w:val="0051623A"/>
    <w:rsid w:val="005163BC"/>
    <w:rsid w:val="00517120"/>
    <w:rsid w:val="005235D6"/>
    <w:rsid w:val="00537066"/>
    <w:rsid w:val="00547303"/>
    <w:rsid w:val="0055269C"/>
    <w:rsid w:val="00561647"/>
    <w:rsid w:val="005635E5"/>
    <w:rsid w:val="00596424"/>
    <w:rsid w:val="00597749"/>
    <w:rsid w:val="005A4421"/>
    <w:rsid w:val="005A52A0"/>
    <w:rsid w:val="005D1E61"/>
    <w:rsid w:val="005D28B5"/>
    <w:rsid w:val="005E60CA"/>
    <w:rsid w:val="005F11C1"/>
    <w:rsid w:val="00603905"/>
    <w:rsid w:val="006117A1"/>
    <w:rsid w:val="00612340"/>
    <w:rsid w:val="00640CAC"/>
    <w:rsid w:val="00647309"/>
    <w:rsid w:val="00657039"/>
    <w:rsid w:val="006736DB"/>
    <w:rsid w:val="00682EC9"/>
    <w:rsid w:val="00685290"/>
    <w:rsid w:val="006979D2"/>
    <w:rsid w:val="006A0B20"/>
    <w:rsid w:val="006A657C"/>
    <w:rsid w:val="006D3063"/>
    <w:rsid w:val="006F3DA1"/>
    <w:rsid w:val="006F49B6"/>
    <w:rsid w:val="007012FA"/>
    <w:rsid w:val="00705912"/>
    <w:rsid w:val="00710BAF"/>
    <w:rsid w:val="00772B1D"/>
    <w:rsid w:val="007A353C"/>
    <w:rsid w:val="007C3B8C"/>
    <w:rsid w:val="007C77E8"/>
    <w:rsid w:val="007D723E"/>
    <w:rsid w:val="007E73C0"/>
    <w:rsid w:val="007F61E2"/>
    <w:rsid w:val="007F6748"/>
    <w:rsid w:val="00802999"/>
    <w:rsid w:val="00816CAD"/>
    <w:rsid w:val="00864EBE"/>
    <w:rsid w:val="0086611A"/>
    <w:rsid w:val="0087533D"/>
    <w:rsid w:val="008821C8"/>
    <w:rsid w:val="00885D82"/>
    <w:rsid w:val="00893825"/>
    <w:rsid w:val="008A18B6"/>
    <w:rsid w:val="008C5446"/>
    <w:rsid w:val="008D0019"/>
    <w:rsid w:val="008E7BA0"/>
    <w:rsid w:val="008F551B"/>
    <w:rsid w:val="009003D9"/>
    <w:rsid w:val="009148AD"/>
    <w:rsid w:val="00943847"/>
    <w:rsid w:val="00957F76"/>
    <w:rsid w:val="00966ABF"/>
    <w:rsid w:val="00970811"/>
    <w:rsid w:val="00972D7A"/>
    <w:rsid w:val="009829C9"/>
    <w:rsid w:val="009934FF"/>
    <w:rsid w:val="009B25FC"/>
    <w:rsid w:val="009C3FA2"/>
    <w:rsid w:val="009D3453"/>
    <w:rsid w:val="009E1D76"/>
    <w:rsid w:val="009F4C62"/>
    <w:rsid w:val="00A223E2"/>
    <w:rsid w:val="00A40651"/>
    <w:rsid w:val="00A513B8"/>
    <w:rsid w:val="00A60E03"/>
    <w:rsid w:val="00A67B62"/>
    <w:rsid w:val="00A67D83"/>
    <w:rsid w:val="00A748DB"/>
    <w:rsid w:val="00A74F99"/>
    <w:rsid w:val="00A75AF0"/>
    <w:rsid w:val="00A9276D"/>
    <w:rsid w:val="00A9595B"/>
    <w:rsid w:val="00AA3229"/>
    <w:rsid w:val="00AB5E3F"/>
    <w:rsid w:val="00AD181F"/>
    <w:rsid w:val="00AD6171"/>
    <w:rsid w:val="00AE7291"/>
    <w:rsid w:val="00B0285F"/>
    <w:rsid w:val="00B257E0"/>
    <w:rsid w:val="00B41838"/>
    <w:rsid w:val="00B477A6"/>
    <w:rsid w:val="00B73155"/>
    <w:rsid w:val="00B81AFE"/>
    <w:rsid w:val="00B8227F"/>
    <w:rsid w:val="00B828E3"/>
    <w:rsid w:val="00B97AF7"/>
    <w:rsid w:val="00BB7F80"/>
    <w:rsid w:val="00BC3B96"/>
    <w:rsid w:val="00BD5581"/>
    <w:rsid w:val="00BE171E"/>
    <w:rsid w:val="00C01155"/>
    <w:rsid w:val="00C02607"/>
    <w:rsid w:val="00C14113"/>
    <w:rsid w:val="00C62FC4"/>
    <w:rsid w:val="00C7147C"/>
    <w:rsid w:val="00C7304E"/>
    <w:rsid w:val="00C747B7"/>
    <w:rsid w:val="00C842E8"/>
    <w:rsid w:val="00C91FD1"/>
    <w:rsid w:val="00CA0002"/>
    <w:rsid w:val="00CA4028"/>
    <w:rsid w:val="00CA4DE7"/>
    <w:rsid w:val="00CF25C4"/>
    <w:rsid w:val="00D14296"/>
    <w:rsid w:val="00D16CA4"/>
    <w:rsid w:val="00D23872"/>
    <w:rsid w:val="00D664E2"/>
    <w:rsid w:val="00D80A78"/>
    <w:rsid w:val="00D80BAD"/>
    <w:rsid w:val="00D96F39"/>
    <w:rsid w:val="00DB2E71"/>
    <w:rsid w:val="00DD079C"/>
    <w:rsid w:val="00DD154F"/>
    <w:rsid w:val="00DD67A8"/>
    <w:rsid w:val="00DE18E6"/>
    <w:rsid w:val="00DE6CD7"/>
    <w:rsid w:val="00DF1D7B"/>
    <w:rsid w:val="00E311EA"/>
    <w:rsid w:val="00E37599"/>
    <w:rsid w:val="00E4138C"/>
    <w:rsid w:val="00E45116"/>
    <w:rsid w:val="00E463BE"/>
    <w:rsid w:val="00E53B14"/>
    <w:rsid w:val="00E63288"/>
    <w:rsid w:val="00E66B59"/>
    <w:rsid w:val="00E77D15"/>
    <w:rsid w:val="00E82955"/>
    <w:rsid w:val="00E8492C"/>
    <w:rsid w:val="00E97240"/>
    <w:rsid w:val="00EA3C1D"/>
    <w:rsid w:val="00EB67BE"/>
    <w:rsid w:val="00EB7A58"/>
    <w:rsid w:val="00EE7EB6"/>
    <w:rsid w:val="00F01B97"/>
    <w:rsid w:val="00F020FE"/>
    <w:rsid w:val="00F04251"/>
    <w:rsid w:val="00F07FAA"/>
    <w:rsid w:val="00F368A0"/>
    <w:rsid w:val="00F373F9"/>
    <w:rsid w:val="00F418BC"/>
    <w:rsid w:val="00F45AA5"/>
    <w:rsid w:val="00F64C60"/>
    <w:rsid w:val="00FB3BEA"/>
    <w:rsid w:val="00FB7591"/>
    <w:rsid w:val="00FC03C4"/>
    <w:rsid w:val="00FF490F"/>
    <w:rsid w:val="03D70CFD"/>
    <w:rsid w:val="04B316CE"/>
    <w:rsid w:val="079A3A6C"/>
    <w:rsid w:val="080B20FF"/>
    <w:rsid w:val="085019BC"/>
    <w:rsid w:val="0C834C2C"/>
    <w:rsid w:val="0DF77615"/>
    <w:rsid w:val="0EC71F80"/>
    <w:rsid w:val="10655CF3"/>
    <w:rsid w:val="126F7A83"/>
    <w:rsid w:val="13270D7A"/>
    <w:rsid w:val="145F1306"/>
    <w:rsid w:val="150F3CFF"/>
    <w:rsid w:val="153B3173"/>
    <w:rsid w:val="153C1C9C"/>
    <w:rsid w:val="172419EA"/>
    <w:rsid w:val="1894000E"/>
    <w:rsid w:val="19C2697F"/>
    <w:rsid w:val="1A1E0AC8"/>
    <w:rsid w:val="1A7D4B85"/>
    <w:rsid w:val="1F721813"/>
    <w:rsid w:val="201E014C"/>
    <w:rsid w:val="220977E4"/>
    <w:rsid w:val="23E76D75"/>
    <w:rsid w:val="27EC2872"/>
    <w:rsid w:val="291E38E5"/>
    <w:rsid w:val="2AAA48DA"/>
    <w:rsid w:val="2ADD67CE"/>
    <w:rsid w:val="2D8639BE"/>
    <w:rsid w:val="2EF51CEE"/>
    <w:rsid w:val="2F14383A"/>
    <w:rsid w:val="3667118E"/>
    <w:rsid w:val="38AF204A"/>
    <w:rsid w:val="3AC01D05"/>
    <w:rsid w:val="3C201515"/>
    <w:rsid w:val="3D912761"/>
    <w:rsid w:val="41A54BE3"/>
    <w:rsid w:val="42BA5A7F"/>
    <w:rsid w:val="44A64800"/>
    <w:rsid w:val="45D2157F"/>
    <w:rsid w:val="468643CF"/>
    <w:rsid w:val="47CC263F"/>
    <w:rsid w:val="47FB1A82"/>
    <w:rsid w:val="48073C1C"/>
    <w:rsid w:val="4B1928F1"/>
    <w:rsid w:val="4CA56F28"/>
    <w:rsid w:val="4FE457E6"/>
    <w:rsid w:val="51640797"/>
    <w:rsid w:val="52C8382F"/>
    <w:rsid w:val="5581084C"/>
    <w:rsid w:val="55A826A9"/>
    <w:rsid w:val="595D7B93"/>
    <w:rsid w:val="5A1D7A48"/>
    <w:rsid w:val="5C257EA0"/>
    <w:rsid w:val="5C803635"/>
    <w:rsid w:val="5E402329"/>
    <w:rsid w:val="61264679"/>
    <w:rsid w:val="675778E9"/>
    <w:rsid w:val="68C92F4F"/>
    <w:rsid w:val="69F30E2F"/>
    <w:rsid w:val="714422AB"/>
    <w:rsid w:val="758B174D"/>
    <w:rsid w:val="78F72139"/>
    <w:rsid w:val="79DB1F9A"/>
    <w:rsid w:val="7E750CE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weight="1.25pt" color="#FFFFFF" joinstyle="miter"/>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4">
    <w:name w:val="heading 1"/>
    <w:basedOn w:val="1"/>
    <w:next w:val="1"/>
    <w:qFormat/>
    <w:uiPriority w:val="0"/>
    <w:pPr>
      <w:keepNext/>
      <w:keepLines/>
      <w:adjustRightInd w:val="0"/>
      <w:spacing w:before="340" w:after="330" w:line="578" w:lineRule="atLeast"/>
      <w:textAlignment w:val="baseline"/>
      <w:outlineLvl w:val="0"/>
    </w:pPr>
    <w:rPr>
      <w:rFonts w:eastAsia="宋体"/>
      <w:b/>
      <w:kern w:val="44"/>
      <w:sz w:val="44"/>
      <w:szCs w:val="20"/>
    </w:rPr>
  </w:style>
  <w:style w:type="paragraph" w:styleId="5">
    <w:name w:val="heading 3"/>
    <w:basedOn w:val="1"/>
    <w:next w:val="1"/>
    <w:qFormat/>
    <w:uiPriority w:val="0"/>
    <w:pPr>
      <w:keepNext/>
      <w:keepLines/>
      <w:adjustRightInd w:val="0"/>
      <w:snapToGrid w:val="0"/>
      <w:spacing w:line="360" w:lineRule="auto"/>
      <w:outlineLvl w:val="2"/>
    </w:pPr>
    <w:rPr>
      <w:rFonts w:eastAsia="仿宋"/>
      <w:b/>
      <w:sz w:val="32"/>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customStyle="1" w:styleId="2">
    <w:name w:val="样式1"/>
    <w:basedOn w:val="3"/>
    <w:next w:val="1"/>
    <w:qFormat/>
    <w:uiPriority w:val="0"/>
    <w:rPr>
      <w:rFonts w:ascii="Calibri" w:hAnsi="Calibri" w:eastAsia="宋体" w:cs="Times New Roman"/>
      <w:szCs w:val="21"/>
    </w:rPr>
  </w:style>
  <w:style w:type="paragraph" w:customStyle="1" w:styleId="3">
    <w:name w:val="正文_58"/>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6">
    <w:name w:val="annotation text"/>
    <w:basedOn w:val="1"/>
    <w:semiHidden/>
    <w:qFormat/>
    <w:uiPriority w:val="0"/>
    <w:pPr>
      <w:jc w:val="left"/>
    </w:pPr>
  </w:style>
  <w:style w:type="paragraph" w:styleId="7">
    <w:name w:val="Body Text Indent"/>
    <w:basedOn w:val="1"/>
    <w:qFormat/>
    <w:uiPriority w:val="0"/>
    <w:pPr>
      <w:spacing w:after="120"/>
      <w:ind w:left="420" w:leftChars="200"/>
    </w:pPr>
  </w:style>
  <w:style w:type="paragraph" w:styleId="8">
    <w:name w:val="Plain Text"/>
    <w:basedOn w:val="1"/>
    <w:qFormat/>
    <w:uiPriority w:val="0"/>
    <w:rPr>
      <w:rFonts w:ascii="宋体" w:hAnsi="Courier New" w:eastAsia="宋体" w:cs="Courier New"/>
      <w:sz w:val="21"/>
      <w:szCs w:val="21"/>
    </w:rPr>
  </w:style>
  <w:style w:type="paragraph" w:styleId="9">
    <w:name w:val="Date"/>
    <w:basedOn w:val="1"/>
    <w:next w:val="1"/>
    <w:qFormat/>
    <w:uiPriority w:val="0"/>
    <w:pPr>
      <w:ind w:left="100" w:leftChars="2500"/>
    </w:pPr>
  </w:style>
  <w:style w:type="paragraph" w:styleId="10">
    <w:name w:val="Balloon Text"/>
    <w:basedOn w:val="1"/>
    <w:semiHidden/>
    <w:qFormat/>
    <w:uiPriority w:val="0"/>
    <w:rPr>
      <w:sz w:val="18"/>
      <w:szCs w:val="18"/>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toc 2"/>
    <w:basedOn w:val="1"/>
    <w:next w:val="1"/>
    <w:qFormat/>
    <w:uiPriority w:val="0"/>
    <w:pPr>
      <w:ind w:left="420" w:leftChars="200"/>
    </w:pPr>
  </w:style>
  <w:style w:type="paragraph" w:styleId="14">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5">
    <w:name w:val="annotation subject"/>
    <w:basedOn w:val="6"/>
    <w:next w:val="6"/>
    <w:semiHidden/>
    <w:qFormat/>
    <w:uiPriority w:val="0"/>
    <w:rPr>
      <w:b/>
      <w:bCs/>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basedOn w:val="18"/>
    <w:qFormat/>
    <w:uiPriority w:val="0"/>
  </w:style>
  <w:style w:type="character" w:styleId="20">
    <w:name w:val="Hyperlink"/>
    <w:unhideWhenUsed/>
    <w:qFormat/>
    <w:uiPriority w:val="0"/>
    <w:rPr>
      <w:color w:val="0000FF"/>
      <w:u w:val="single"/>
    </w:rPr>
  </w:style>
  <w:style w:type="character" w:styleId="21">
    <w:name w:val="annotation reference"/>
    <w:semiHidden/>
    <w:qFormat/>
    <w:uiPriority w:val="0"/>
    <w:rPr>
      <w:sz w:val="21"/>
      <w:szCs w:val="21"/>
    </w:rPr>
  </w:style>
  <w:style w:type="paragraph" w:customStyle="1" w:styleId="22">
    <w:name w:val="p0"/>
    <w:basedOn w:val="1"/>
    <w:qFormat/>
    <w:uiPriority w:val="0"/>
    <w:pPr>
      <w:widowControl/>
    </w:pPr>
    <w:rPr>
      <w:rFonts w:eastAsia="宋体"/>
      <w:kern w:val="0"/>
    </w:rPr>
  </w:style>
  <w:style w:type="paragraph" w:customStyle="1" w:styleId="23">
    <w:name w:val="_Style 5"/>
    <w:basedOn w:val="1"/>
    <w:next w:val="7"/>
    <w:qFormat/>
    <w:uiPriority w:val="0"/>
    <w:pPr>
      <w:ind w:firstLine="480" w:firstLineChars="200"/>
    </w:pPr>
    <w:rPr>
      <w:rFonts w:eastAsia="宋体"/>
      <w:sz w:val="24"/>
      <w:szCs w:val="24"/>
    </w:rPr>
  </w:style>
  <w:style w:type="paragraph" w:customStyle="1" w:styleId="24">
    <w:name w:val="_Style 9"/>
    <w:basedOn w:val="1"/>
    <w:next w:val="7"/>
    <w:qFormat/>
    <w:uiPriority w:val="0"/>
    <w:pPr>
      <w:spacing w:line="620" w:lineRule="atLeast"/>
      <w:ind w:firstLine="600"/>
    </w:pPr>
    <w:rPr>
      <w:sz w:val="3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Desktop\2020&#24180;&#32418;&#22836;&#27169;&#26495;\2020&#20462;&#25913;&#27169;&#26495;\&#23616;&#20826;&#22996;&#20415;&#20989;&#27169;&#26495;.dot" TargetMode="External"/></Relationships>
</file>

<file path=word/theme/theme1.xml><?xml version="1.0" encoding="utf-8"?>
<a:theme xmlns:a="http://schemas.openxmlformats.org/drawingml/2006/main" name="Offic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局党委便函模板.dot</Template>
  <Pages>29</Pages>
  <Words>16216</Words>
  <Characters>16710</Characters>
  <Lines>5</Lines>
  <Paragraphs>1</Paragraphs>
  <TotalTime>1</TotalTime>
  <ScaleCrop>false</ScaleCrop>
  <LinksUpToDate>false</LinksUpToDate>
  <CharactersWithSpaces>16717</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2021-08-13T08:16:00Z</dcterms:created>
  <dc:creator>浙江煤炭地质局文件管理员</dc:creator>
  <cp:lastModifiedBy>刘玉宁</cp:lastModifiedBy>
  <cp:lastPrinted>2021-08-13T08:18:00Z</cp:lastPrinted>
  <dcterms:modified xsi:type="dcterms:W3CDTF">2025-09-29T00:39:26Z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2B74E2FB666A4C9285E3031163BC0137</vt:lpwstr>
  </property>
</Properties>
</file>